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727577" w14:paraId="57567775" w14:textId="77777777" w:rsidTr="00672077">
        <w:trPr>
          <w:trHeight w:hRule="exact" w:val="227"/>
        </w:trPr>
        <w:tc>
          <w:tcPr>
            <w:tcW w:w="935" w:type="dxa"/>
            <w:vAlign w:val="center"/>
          </w:tcPr>
          <w:p w14:paraId="7E6D7C62" w14:textId="77777777" w:rsidR="00727577" w:rsidRDefault="00727577" w:rsidP="00672077">
            <w:pPr>
              <w:pStyle w:val="dajtabulky"/>
            </w:pPr>
          </w:p>
        </w:tc>
        <w:tc>
          <w:tcPr>
            <w:tcW w:w="6977" w:type="dxa"/>
            <w:vAlign w:val="center"/>
          </w:tcPr>
          <w:p w14:paraId="4949C40C" w14:textId="77777777" w:rsidR="00727577" w:rsidRDefault="00727577" w:rsidP="00672077">
            <w:pPr>
              <w:pStyle w:val="dajtabulky"/>
              <w:rPr>
                <w:sz w:val="14"/>
                <w:szCs w:val="14"/>
              </w:rPr>
            </w:pPr>
          </w:p>
        </w:tc>
        <w:tc>
          <w:tcPr>
            <w:tcW w:w="1727" w:type="dxa"/>
            <w:vAlign w:val="center"/>
          </w:tcPr>
          <w:p w14:paraId="2DF2D15C" w14:textId="77777777" w:rsidR="00727577" w:rsidRDefault="00727577" w:rsidP="00672077">
            <w:pPr>
              <w:pStyle w:val="dajtabulky"/>
            </w:pPr>
          </w:p>
        </w:tc>
      </w:tr>
      <w:tr w:rsidR="00727577" w14:paraId="21F49343" w14:textId="77777777" w:rsidTr="00672077">
        <w:trPr>
          <w:trHeight w:hRule="exact" w:val="227"/>
        </w:trPr>
        <w:tc>
          <w:tcPr>
            <w:tcW w:w="935" w:type="dxa"/>
            <w:vAlign w:val="center"/>
          </w:tcPr>
          <w:p w14:paraId="2B31B6D2" w14:textId="77777777" w:rsidR="00727577" w:rsidRDefault="00AE3B2F" w:rsidP="00672077">
            <w:pPr>
              <w:pStyle w:val="Popisektabulky"/>
            </w:pPr>
            <w:r>
              <w:t>Revize</w:t>
            </w:r>
          </w:p>
        </w:tc>
        <w:tc>
          <w:tcPr>
            <w:tcW w:w="6977" w:type="dxa"/>
            <w:vAlign w:val="center"/>
          </w:tcPr>
          <w:p w14:paraId="2D3F5EAC" w14:textId="77777777" w:rsidR="00727577" w:rsidRDefault="00AE3B2F" w:rsidP="00672077">
            <w:pPr>
              <w:pStyle w:val="Popisektabulky"/>
            </w:pPr>
            <w:r>
              <w:t>Popis revize</w:t>
            </w:r>
          </w:p>
        </w:tc>
        <w:tc>
          <w:tcPr>
            <w:tcW w:w="1727" w:type="dxa"/>
            <w:vAlign w:val="center"/>
          </w:tcPr>
          <w:p w14:paraId="731FB1CA" w14:textId="77777777" w:rsidR="00727577" w:rsidRDefault="00AE3B2F" w:rsidP="00672077">
            <w:pPr>
              <w:pStyle w:val="Popisektabulky"/>
              <w:rPr>
                <w:sz w:val="20"/>
                <w:szCs w:val="20"/>
              </w:rPr>
            </w:pPr>
            <w:r>
              <w:t>Datum revize</w:t>
            </w:r>
          </w:p>
        </w:tc>
      </w:tr>
    </w:tbl>
    <w:p w14:paraId="3EC23500" w14:textId="77777777" w:rsidR="00727577" w:rsidRDefault="00727577" w:rsidP="00AE3B2F"/>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727577" w14:paraId="5F3F2832" w14:textId="77777777" w:rsidTr="00672077">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3B781BAA" w14:textId="77777777" w:rsidR="00727577" w:rsidRDefault="00AE3B2F" w:rsidP="00672077">
            <w:pPr>
              <w:tabs>
                <w:tab w:val="left" w:pos="285"/>
              </w:tabs>
            </w:pPr>
            <w:r>
              <w:tab/>
            </w:r>
            <w:r>
              <w:rPr>
                <w:noProof/>
              </w:rPr>
              <w:drawing>
                <wp:inline distT="0" distB="0" distL="0" distR="0" wp14:anchorId="01C1EC10" wp14:editId="0789D2BF">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09CA1A5C" w14:textId="77777777" w:rsidR="00727577" w:rsidRDefault="00AE3B2F" w:rsidP="00672077">
            <w:pPr>
              <w:pStyle w:val="Firma"/>
              <w:rPr>
                <w:rFonts w:ascii="Arial Black" w:hAnsi="Arial Black" w:cs="Arial Black"/>
                <w:b/>
                <w:bCs/>
                <w:sz w:val="22"/>
                <w:szCs w:val="22"/>
              </w:rPr>
            </w:pPr>
            <w:r>
              <w:rPr>
                <w:rFonts w:ascii="Arial Black" w:hAnsi="Arial Black" w:cs="Arial Black"/>
                <w:b/>
                <w:bCs/>
                <w:sz w:val="22"/>
                <w:szCs w:val="22"/>
              </w:rPr>
              <w:t>AQUA PROCON s.r.o.</w:t>
            </w:r>
          </w:p>
          <w:p w14:paraId="2961E77B" w14:textId="77777777" w:rsidR="00727577" w:rsidRDefault="00AE3B2F" w:rsidP="00672077">
            <w:pPr>
              <w:pStyle w:val="Firma"/>
            </w:pPr>
            <w:r>
              <w:t xml:space="preserve">Projektová a inženýrská společnost </w:t>
            </w:r>
          </w:p>
          <w:p w14:paraId="2BFA2C08" w14:textId="77777777" w:rsidR="00727577" w:rsidRDefault="00AE3B2F" w:rsidP="00672077">
            <w:pPr>
              <w:pStyle w:val="Firma"/>
            </w:pPr>
            <w:r>
              <w:t>Palackého tř. 12, 612 00 Brno</w:t>
            </w:r>
          </w:p>
          <w:p w14:paraId="3777FA49" w14:textId="77777777" w:rsidR="00727577" w:rsidRDefault="00AE3B2F" w:rsidP="00672077">
            <w:pPr>
              <w:pStyle w:val="Firma"/>
              <w:rPr>
                <w:sz w:val="16"/>
                <w:szCs w:val="16"/>
              </w:rPr>
            </w:pPr>
            <w:r>
              <w:rPr>
                <w:sz w:val="16"/>
                <w:szCs w:val="16"/>
              </w:rPr>
              <w:t>tel.: +420 541 426 011</w:t>
            </w:r>
          </w:p>
          <w:p w14:paraId="10C99206" w14:textId="77777777" w:rsidR="00727577" w:rsidRDefault="00AE3B2F" w:rsidP="00672077">
            <w:pPr>
              <w:pStyle w:val="Firma"/>
              <w:rPr>
                <w:sz w:val="16"/>
                <w:szCs w:val="16"/>
              </w:rPr>
            </w:pPr>
            <w:r>
              <w:rPr>
                <w:sz w:val="16"/>
                <w:szCs w:val="16"/>
              </w:rPr>
              <w:t>E-mail: info@aquaprocon.cz</w:t>
            </w:r>
          </w:p>
          <w:p w14:paraId="1FF398F1" w14:textId="77777777" w:rsidR="00727577" w:rsidRDefault="00AE3B2F" w:rsidP="00672077">
            <w:pPr>
              <w:pStyle w:val="Firma"/>
            </w:pPr>
            <w:r>
              <w:rPr>
                <w:sz w:val="16"/>
                <w:szCs w:val="16"/>
              </w:rPr>
              <w:t>www.aquaprocon.cz</w:t>
            </w:r>
          </w:p>
        </w:tc>
      </w:tr>
      <w:tr w:rsidR="00727577" w14:paraId="123D3517" w14:textId="77777777" w:rsidTr="00672077">
        <w:trPr>
          <w:trHeight w:val="312"/>
        </w:trPr>
        <w:tc>
          <w:tcPr>
            <w:tcW w:w="2383" w:type="dxa"/>
            <w:tcBorders>
              <w:top w:val="single" w:sz="2" w:space="0" w:color="auto"/>
              <w:left w:val="single" w:sz="12" w:space="0" w:color="auto"/>
              <w:bottom w:val="single" w:sz="2" w:space="0" w:color="C0C0C0"/>
              <w:right w:val="nil"/>
            </w:tcBorders>
            <w:vAlign w:val="center"/>
          </w:tcPr>
          <w:p w14:paraId="14F5ED6B" w14:textId="77777777" w:rsidR="00727577" w:rsidRDefault="00AE3B2F" w:rsidP="0067207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39A1E0E3" w14:textId="77777777" w:rsidR="00727577" w:rsidRDefault="00AE3B2F" w:rsidP="00672077">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727577" w14:paraId="76ABDA2E" w14:textId="77777777" w:rsidTr="00672077">
        <w:trPr>
          <w:trHeight w:val="312"/>
        </w:trPr>
        <w:tc>
          <w:tcPr>
            <w:tcW w:w="2383" w:type="dxa"/>
            <w:tcBorders>
              <w:top w:val="single" w:sz="2" w:space="0" w:color="C0C0C0"/>
              <w:left w:val="single" w:sz="12" w:space="0" w:color="auto"/>
              <w:bottom w:val="single" w:sz="2" w:space="0" w:color="C0C0C0"/>
              <w:right w:val="nil"/>
            </w:tcBorders>
            <w:vAlign w:val="center"/>
          </w:tcPr>
          <w:p w14:paraId="512A77EA" w14:textId="77777777" w:rsidR="00727577" w:rsidRDefault="00AE3B2F" w:rsidP="0067207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65472D90" w14:textId="77777777" w:rsidR="00727577" w:rsidRDefault="00AE3B2F" w:rsidP="00672077">
            <w:r>
              <w:fldChar w:fldCharType="begin">
                <w:ffData>
                  <w:name w:val="zastupce_projektu"/>
                  <w:enabled/>
                  <w:calcOnExit w:val="0"/>
                  <w:textInput/>
                </w:ffData>
              </w:fldChar>
            </w:r>
            <w:r>
              <w:instrText xml:space="preserve"> FORMTEXT </w:instrText>
            </w:r>
            <w:r w:rsidR="0088111D">
              <w:fldChar w:fldCharType="separate"/>
            </w:r>
            <w:r>
              <w:fldChar w:fldCharType="end"/>
            </w:r>
            <w:bookmarkEnd w:id="1"/>
          </w:p>
        </w:tc>
      </w:tr>
      <w:tr w:rsidR="00727577" w14:paraId="19FB2ADE" w14:textId="77777777" w:rsidTr="00672077">
        <w:trPr>
          <w:trHeight w:val="312"/>
        </w:trPr>
        <w:tc>
          <w:tcPr>
            <w:tcW w:w="2383" w:type="dxa"/>
            <w:tcBorders>
              <w:top w:val="single" w:sz="2" w:space="0" w:color="C0C0C0"/>
              <w:left w:val="single" w:sz="12" w:space="0" w:color="auto"/>
              <w:bottom w:val="single" w:sz="2" w:space="0" w:color="C0C0C0"/>
              <w:right w:val="nil"/>
            </w:tcBorders>
            <w:vAlign w:val="center"/>
          </w:tcPr>
          <w:p w14:paraId="39DE13FE" w14:textId="77777777" w:rsidR="00727577" w:rsidRDefault="00AE3B2F" w:rsidP="0067207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17B1C5BA" w14:textId="77777777" w:rsidR="00727577" w:rsidRDefault="00AE3B2F" w:rsidP="00672077">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727577" w14:paraId="7E42D248" w14:textId="77777777" w:rsidTr="00672077">
        <w:trPr>
          <w:trHeight w:val="312"/>
        </w:trPr>
        <w:tc>
          <w:tcPr>
            <w:tcW w:w="2383" w:type="dxa"/>
            <w:tcBorders>
              <w:top w:val="single" w:sz="2" w:space="0" w:color="C0C0C0"/>
              <w:left w:val="single" w:sz="12" w:space="0" w:color="auto"/>
              <w:bottom w:val="single" w:sz="2" w:space="0" w:color="C0C0C0"/>
              <w:right w:val="nil"/>
            </w:tcBorders>
            <w:vAlign w:val="center"/>
          </w:tcPr>
          <w:p w14:paraId="53A84643" w14:textId="77777777" w:rsidR="00727577" w:rsidRDefault="00AE3B2F" w:rsidP="0067207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799C5A58" w14:textId="77777777" w:rsidR="00727577" w:rsidRDefault="00AE3B2F" w:rsidP="00672077">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727577" w14:paraId="3B88E53C" w14:textId="77777777" w:rsidTr="00672077">
        <w:trPr>
          <w:trHeight w:val="312"/>
        </w:trPr>
        <w:tc>
          <w:tcPr>
            <w:tcW w:w="2383" w:type="dxa"/>
            <w:tcBorders>
              <w:top w:val="single" w:sz="2" w:space="0" w:color="C0C0C0"/>
              <w:left w:val="single" w:sz="12" w:space="0" w:color="auto"/>
              <w:bottom w:val="single" w:sz="12" w:space="0" w:color="auto"/>
              <w:right w:val="nil"/>
            </w:tcBorders>
            <w:vAlign w:val="center"/>
          </w:tcPr>
          <w:p w14:paraId="648A1F25" w14:textId="77777777" w:rsidR="00727577" w:rsidRDefault="00AE3B2F" w:rsidP="0067207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21D9CC8C" w14:textId="77777777" w:rsidR="00727577" w:rsidRDefault="00AE3B2F" w:rsidP="00672077">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0DCF087D" w14:textId="77777777" w:rsidR="00727577" w:rsidRDefault="00727577"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727577" w14:paraId="15B81E62" w14:textId="77777777" w:rsidTr="00672077">
        <w:trPr>
          <w:trHeight w:val="284"/>
        </w:trPr>
        <w:tc>
          <w:tcPr>
            <w:tcW w:w="1021" w:type="dxa"/>
            <w:tcBorders>
              <w:top w:val="single" w:sz="12" w:space="0" w:color="auto"/>
            </w:tcBorders>
            <w:vAlign w:val="center"/>
          </w:tcPr>
          <w:p w14:paraId="5A856725" w14:textId="77777777" w:rsidR="00727577" w:rsidRDefault="00AE3B2F" w:rsidP="00672077">
            <w:pPr>
              <w:pStyle w:val="Popisektabulky"/>
            </w:pPr>
            <w:r>
              <w:t>Investor</w:t>
            </w:r>
          </w:p>
        </w:tc>
        <w:bookmarkStart w:id="5" w:name="Investor"/>
        <w:tc>
          <w:tcPr>
            <w:tcW w:w="8857" w:type="dxa"/>
            <w:tcBorders>
              <w:top w:val="single" w:sz="12" w:space="0" w:color="auto"/>
            </w:tcBorders>
            <w:vAlign w:val="center"/>
          </w:tcPr>
          <w:p w14:paraId="4AD2D813" w14:textId="77777777" w:rsidR="00727577" w:rsidRDefault="00AE3B2F" w:rsidP="00672077">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727577" w14:paraId="2694CFDB" w14:textId="77777777" w:rsidTr="00672077">
        <w:trPr>
          <w:trHeight w:val="284"/>
        </w:trPr>
        <w:tc>
          <w:tcPr>
            <w:tcW w:w="1021" w:type="dxa"/>
            <w:tcBorders>
              <w:bottom w:val="single" w:sz="12" w:space="0" w:color="auto"/>
            </w:tcBorders>
            <w:vAlign w:val="center"/>
          </w:tcPr>
          <w:p w14:paraId="53724208" w14:textId="77777777" w:rsidR="00727577" w:rsidRDefault="00AE3B2F" w:rsidP="00672077">
            <w:pPr>
              <w:pStyle w:val="Popisektabulky"/>
            </w:pPr>
            <w:r>
              <w:t>Objednatel</w:t>
            </w:r>
          </w:p>
        </w:tc>
        <w:bookmarkStart w:id="6" w:name="Objednatel"/>
        <w:tc>
          <w:tcPr>
            <w:tcW w:w="8857" w:type="dxa"/>
            <w:tcBorders>
              <w:bottom w:val="single" w:sz="12" w:space="0" w:color="auto"/>
            </w:tcBorders>
            <w:vAlign w:val="center"/>
          </w:tcPr>
          <w:p w14:paraId="615C2218" w14:textId="77777777" w:rsidR="00727577" w:rsidRDefault="00AE3B2F" w:rsidP="00672077">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14:paraId="35F6D5EF" w14:textId="77777777" w:rsidR="00727577" w:rsidRDefault="00727577"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727577" w14:paraId="79E3053D" w14:textId="77777777" w:rsidTr="00672077">
        <w:trPr>
          <w:trHeight w:val="284"/>
        </w:trPr>
        <w:tc>
          <w:tcPr>
            <w:tcW w:w="995" w:type="dxa"/>
            <w:tcBorders>
              <w:top w:val="single" w:sz="12" w:space="0" w:color="auto"/>
              <w:bottom w:val="single" w:sz="12" w:space="0" w:color="auto"/>
            </w:tcBorders>
            <w:vAlign w:val="center"/>
          </w:tcPr>
          <w:p w14:paraId="5979EF57" w14:textId="77777777" w:rsidR="00727577" w:rsidRPr="00C40C8D" w:rsidRDefault="00AE3B2F" w:rsidP="00672077">
            <w:pPr>
              <w:pStyle w:val="Popisektabulky"/>
            </w:pPr>
            <w:r w:rsidRPr="00C40C8D">
              <w:t>Formát</w:t>
            </w:r>
          </w:p>
        </w:tc>
        <w:tc>
          <w:tcPr>
            <w:tcW w:w="709" w:type="dxa"/>
            <w:tcBorders>
              <w:top w:val="single" w:sz="12" w:space="0" w:color="auto"/>
              <w:bottom w:val="single" w:sz="12" w:space="0" w:color="auto"/>
              <w:right w:val="single" w:sz="2" w:space="0" w:color="auto"/>
            </w:tcBorders>
            <w:vAlign w:val="center"/>
          </w:tcPr>
          <w:p w14:paraId="35DFBB51" w14:textId="020A2FA9" w:rsidR="00727577" w:rsidRPr="00C40C8D" w:rsidRDefault="00C46E81" w:rsidP="00C40C8D">
            <w:pPr>
              <w:pStyle w:val="dajtabulky"/>
            </w:pPr>
            <w:r w:rsidRPr="00C40C8D">
              <w:t>2</w:t>
            </w:r>
            <w:r w:rsidR="00C40C8D" w:rsidRPr="00C40C8D">
              <w:t>3</w:t>
            </w:r>
            <w:r w:rsidR="000E2906" w:rsidRPr="00C40C8D">
              <w:rPr>
                <w:rFonts w:ascii="Tahoma" w:hAnsi="Tahoma" w:cs="Tahoma"/>
              </w:rPr>
              <w:t>×</w:t>
            </w:r>
            <w:r w:rsidR="000E2906" w:rsidRPr="00C40C8D">
              <w:t>A4</w:t>
            </w:r>
          </w:p>
        </w:tc>
        <w:tc>
          <w:tcPr>
            <w:tcW w:w="676" w:type="dxa"/>
            <w:tcBorders>
              <w:top w:val="single" w:sz="12" w:space="0" w:color="auto"/>
              <w:left w:val="single" w:sz="2" w:space="0" w:color="auto"/>
              <w:bottom w:val="single" w:sz="12" w:space="0" w:color="auto"/>
            </w:tcBorders>
            <w:vAlign w:val="center"/>
          </w:tcPr>
          <w:p w14:paraId="6321DCAE" w14:textId="77777777" w:rsidR="00727577" w:rsidRPr="00C40C8D" w:rsidRDefault="00AE3B2F" w:rsidP="00672077">
            <w:pPr>
              <w:pStyle w:val="Popisektabulky"/>
            </w:pPr>
            <w:r w:rsidRPr="00C40C8D">
              <w:t>Měřítko</w:t>
            </w:r>
          </w:p>
        </w:tc>
        <w:bookmarkStart w:id="7" w:name="Meritko"/>
        <w:tc>
          <w:tcPr>
            <w:tcW w:w="1050" w:type="dxa"/>
            <w:tcBorders>
              <w:top w:val="single" w:sz="12" w:space="0" w:color="auto"/>
              <w:bottom w:val="single" w:sz="12" w:space="0" w:color="auto"/>
              <w:right w:val="single" w:sz="2" w:space="0" w:color="auto"/>
            </w:tcBorders>
            <w:vAlign w:val="center"/>
          </w:tcPr>
          <w:p w14:paraId="251BD947" w14:textId="77777777" w:rsidR="00727577" w:rsidRDefault="00AE3B2F" w:rsidP="00672077">
            <w:pPr>
              <w:pStyle w:val="dajtabulky"/>
            </w:pPr>
            <w:r>
              <w:fldChar w:fldCharType="begin">
                <w:ffData>
                  <w:name w:val="Meritko"/>
                  <w:enabled/>
                  <w:calcOnExit w:val="0"/>
                  <w:textInput/>
                </w:ffData>
              </w:fldChar>
            </w:r>
            <w:r>
              <w:instrText xml:space="preserve"> FORMTEXT </w:instrText>
            </w:r>
            <w:r w:rsidR="0088111D">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386B3902" w14:textId="77777777" w:rsidR="00727577" w:rsidRDefault="00AE3B2F" w:rsidP="00672077">
            <w:pPr>
              <w:pStyle w:val="Popisektabulky"/>
            </w:pPr>
            <w:r>
              <w:t>Stupeň</w:t>
            </w:r>
          </w:p>
        </w:tc>
        <w:tc>
          <w:tcPr>
            <w:tcW w:w="1035" w:type="dxa"/>
            <w:tcBorders>
              <w:top w:val="single" w:sz="12" w:space="0" w:color="auto"/>
              <w:bottom w:val="single" w:sz="12" w:space="0" w:color="auto"/>
              <w:right w:val="single" w:sz="2" w:space="0" w:color="auto"/>
            </w:tcBorders>
            <w:vAlign w:val="center"/>
          </w:tcPr>
          <w:p w14:paraId="0476CEC2" w14:textId="402D046F" w:rsidR="00727577" w:rsidRDefault="00626EDF" w:rsidP="00672077">
            <w:pPr>
              <w:pStyle w:val="dajtabulky"/>
            </w:pPr>
            <w:r>
              <w:fldChar w:fldCharType="begin">
                <w:ffData>
                  <w:name w:val="Stupen"/>
                  <w:enabled/>
                  <w:calcOnExit w:val="0"/>
                  <w:textInput>
                    <w:default w:val="DUR+DSP"/>
                  </w:textInput>
                </w:ffData>
              </w:fldChar>
            </w:r>
            <w:bookmarkStart w:id="8" w:name="Stupen"/>
            <w:r>
              <w:instrText xml:space="preserve"> FORMTEXT </w:instrText>
            </w:r>
            <w:r>
              <w:fldChar w:fldCharType="separate"/>
            </w:r>
            <w:r>
              <w:rPr>
                <w:noProof/>
              </w:rPr>
              <w:t>DUR+DSP</w:t>
            </w:r>
            <w:r>
              <w:fldChar w:fldCharType="end"/>
            </w:r>
            <w:bookmarkEnd w:id="8"/>
          </w:p>
        </w:tc>
        <w:tc>
          <w:tcPr>
            <w:tcW w:w="666" w:type="dxa"/>
            <w:tcBorders>
              <w:top w:val="single" w:sz="12" w:space="0" w:color="auto"/>
              <w:left w:val="single" w:sz="2" w:space="0" w:color="auto"/>
              <w:bottom w:val="single" w:sz="12" w:space="0" w:color="auto"/>
            </w:tcBorders>
            <w:vAlign w:val="center"/>
          </w:tcPr>
          <w:p w14:paraId="5CE69176" w14:textId="77777777" w:rsidR="00727577" w:rsidRDefault="00AE3B2F" w:rsidP="00672077">
            <w:pPr>
              <w:pStyle w:val="Popisektabulky"/>
            </w:pPr>
            <w:r>
              <w:t>Datum</w:t>
            </w:r>
          </w:p>
        </w:tc>
        <w:tc>
          <w:tcPr>
            <w:tcW w:w="1295" w:type="dxa"/>
            <w:tcBorders>
              <w:top w:val="single" w:sz="12" w:space="0" w:color="auto"/>
              <w:bottom w:val="single" w:sz="12" w:space="0" w:color="auto"/>
              <w:right w:val="single" w:sz="2" w:space="0" w:color="auto"/>
            </w:tcBorders>
            <w:vAlign w:val="center"/>
          </w:tcPr>
          <w:p w14:paraId="1467436C" w14:textId="33EC4B22" w:rsidR="00727577" w:rsidRDefault="00626EDF" w:rsidP="00672077">
            <w:pPr>
              <w:pStyle w:val="dajtabulky"/>
            </w:pPr>
            <w:r>
              <w:fldChar w:fldCharType="begin">
                <w:ffData>
                  <w:name w:val="Datum_hl"/>
                  <w:enabled/>
                  <w:calcOnExit w:val="0"/>
                  <w:textInput>
                    <w:default w:val="03/2023"/>
                  </w:textInput>
                </w:ffData>
              </w:fldChar>
            </w:r>
            <w:bookmarkStart w:id="9" w:name="Datum_hl"/>
            <w:r>
              <w:instrText xml:space="preserve"> FORMTEXT </w:instrText>
            </w:r>
            <w:r>
              <w:fldChar w:fldCharType="separate"/>
            </w:r>
            <w:r>
              <w:rPr>
                <w:noProof/>
              </w:rPr>
              <w:t>03/2023</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58923AC2" w14:textId="77777777" w:rsidR="00727577" w:rsidRDefault="00AE3B2F" w:rsidP="00672077">
            <w:pPr>
              <w:pStyle w:val="Popisektabulky"/>
            </w:pPr>
            <w:r>
              <w:t>Zakázkové číslo</w:t>
            </w:r>
          </w:p>
        </w:tc>
        <w:tc>
          <w:tcPr>
            <w:tcW w:w="1305" w:type="dxa"/>
            <w:tcBorders>
              <w:top w:val="single" w:sz="12" w:space="0" w:color="auto"/>
              <w:bottom w:val="single" w:sz="12" w:space="0" w:color="auto"/>
            </w:tcBorders>
            <w:shd w:val="clear" w:color="auto" w:fill="E0E0E0"/>
            <w:vAlign w:val="center"/>
          </w:tcPr>
          <w:p w14:paraId="7CE50AFA" w14:textId="44CB6FC3" w:rsidR="00727577" w:rsidRDefault="00626EDF" w:rsidP="00672077">
            <w:pPr>
              <w:pStyle w:val="dajtabulky"/>
              <w:rPr>
                <w:b/>
                <w:bCs/>
              </w:rPr>
            </w:pPr>
            <w:r w:rsidRPr="00626EDF">
              <w:rPr>
                <w:b/>
                <w:bCs/>
              </w:rPr>
              <w:t>1610822-72</w:t>
            </w:r>
          </w:p>
        </w:tc>
      </w:tr>
    </w:tbl>
    <w:p w14:paraId="154CEF12" w14:textId="77777777" w:rsidR="00727577" w:rsidRDefault="00727577" w:rsidP="00AE3B2F"/>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727577" w14:paraId="5141C746" w14:textId="77777777" w:rsidTr="00672077">
        <w:trPr>
          <w:trHeight w:val="340"/>
        </w:trPr>
        <w:tc>
          <w:tcPr>
            <w:tcW w:w="7077" w:type="dxa"/>
            <w:gridSpan w:val="2"/>
            <w:tcBorders>
              <w:top w:val="single" w:sz="12" w:space="0" w:color="auto"/>
              <w:bottom w:val="nil"/>
              <w:right w:val="nil"/>
            </w:tcBorders>
            <w:vAlign w:val="center"/>
          </w:tcPr>
          <w:p w14:paraId="437C4D65" w14:textId="77777777" w:rsidR="00727577" w:rsidRDefault="00AE3B2F" w:rsidP="00672077">
            <w:pPr>
              <w:pStyle w:val="Popisektabulky"/>
            </w:pPr>
            <w:r>
              <w:t>Projekt</w:t>
            </w:r>
          </w:p>
        </w:tc>
        <w:tc>
          <w:tcPr>
            <w:tcW w:w="2562" w:type="dxa"/>
            <w:gridSpan w:val="3"/>
            <w:tcBorders>
              <w:top w:val="single" w:sz="12" w:space="0" w:color="auto"/>
              <w:left w:val="nil"/>
              <w:bottom w:val="nil"/>
            </w:tcBorders>
            <w:vAlign w:val="center"/>
          </w:tcPr>
          <w:p w14:paraId="12B1FCF4" w14:textId="77777777" w:rsidR="00727577" w:rsidRDefault="00727577" w:rsidP="00672077">
            <w:pPr>
              <w:pStyle w:val="Popisektabulky"/>
            </w:pPr>
          </w:p>
        </w:tc>
      </w:tr>
      <w:tr w:rsidR="00727577" w14:paraId="605E28F3" w14:textId="77777777" w:rsidTr="00672077">
        <w:trPr>
          <w:trHeight w:val="340"/>
        </w:trPr>
        <w:tc>
          <w:tcPr>
            <w:tcW w:w="977" w:type="dxa"/>
            <w:tcBorders>
              <w:top w:val="nil"/>
              <w:bottom w:val="nil"/>
              <w:right w:val="nil"/>
            </w:tcBorders>
            <w:vAlign w:val="center"/>
          </w:tcPr>
          <w:p w14:paraId="6386AFD4" w14:textId="77777777" w:rsidR="00727577" w:rsidRDefault="00727577" w:rsidP="00672077">
            <w:pPr>
              <w:pStyle w:val="Popisektabulky"/>
            </w:pPr>
          </w:p>
        </w:tc>
        <w:tc>
          <w:tcPr>
            <w:tcW w:w="6100" w:type="dxa"/>
            <w:vMerge w:val="restart"/>
            <w:tcBorders>
              <w:top w:val="nil"/>
              <w:left w:val="nil"/>
              <w:bottom w:val="nil"/>
              <w:right w:val="nil"/>
            </w:tcBorders>
          </w:tcPr>
          <w:p w14:paraId="41144B55" w14:textId="77777777" w:rsidR="00727577" w:rsidRDefault="00E4435F" w:rsidP="00E4435F">
            <w:pPr>
              <w:pStyle w:val="Projekt"/>
            </w:pPr>
            <w:r>
              <w:t xml:space="preserve">BRNO, GAJDOŠOVA, OBSLUŽNÁ </w:t>
            </w:r>
            <w:proofErr w:type="gramStart"/>
            <w:r>
              <w:t>KOMUNIKACE - REKONSTRUKCE</w:t>
            </w:r>
            <w:proofErr w:type="gramEnd"/>
            <w:r>
              <w:t xml:space="preserve"> KANALIZACE A VODOVODU</w:t>
            </w:r>
          </w:p>
          <w:p w14:paraId="429AC443" w14:textId="77777777" w:rsidR="00727577" w:rsidRDefault="00727577" w:rsidP="00E4435F">
            <w:pPr>
              <w:pStyle w:val="Projekt"/>
            </w:pPr>
          </w:p>
        </w:tc>
        <w:tc>
          <w:tcPr>
            <w:tcW w:w="900" w:type="dxa"/>
            <w:vMerge w:val="restart"/>
            <w:tcBorders>
              <w:top w:val="nil"/>
              <w:left w:val="nil"/>
              <w:bottom w:val="nil"/>
              <w:right w:val="nil"/>
            </w:tcBorders>
          </w:tcPr>
          <w:p w14:paraId="466803A6" w14:textId="77777777" w:rsidR="00727577" w:rsidRDefault="00727577" w:rsidP="00672077">
            <w:pPr>
              <w:pStyle w:val="dajtabulky"/>
              <w:rPr>
                <w:sz w:val="28"/>
                <w:szCs w:val="28"/>
              </w:rPr>
            </w:pPr>
          </w:p>
        </w:tc>
        <w:tc>
          <w:tcPr>
            <w:tcW w:w="1662" w:type="dxa"/>
            <w:gridSpan w:val="2"/>
            <w:vMerge w:val="restart"/>
            <w:tcBorders>
              <w:top w:val="nil"/>
              <w:left w:val="nil"/>
              <w:bottom w:val="nil"/>
            </w:tcBorders>
            <w:vAlign w:val="bottom"/>
          </w:tcPr>
          <w:p w14:paraId="1F60D1D2" w14:textId="77777777" w:rsidR="00727577" w:rsidRDefault="00727577" w:rsidP="00672077">
            <w:pPr>
              <w:pStyle w:val="dajtabulky"/>
            </w:pPr>
          </w:p>
        </w:tc>
      </w:tr>
      <w:tr w:rsidR="00727577" w14:paraId="5E29463F" w14:textId="77777777" w:rsidTr="00672077">
        <w:trPr>
          <w:trHeight w:val="340"/>
        </w:trPr>
        <w:tc>
          <w:tcPr>
            <w:tcW w:w="977" w:type="dxa"/>
            <w:tcBorders>
              <w:top w:val="nil"/>
              <w:bottom w:val="nil"/>
              <w:right w:val="nil"/>
            </w:tcBorders>
            <w:vAlign w:val="center"/>
          </w:tcPr>
          <w:p w14:paraId="1755CCF2" w14:textId="77777777" w:rsidR="00727577" w:rsidRDefault="00727577" w:rsidP="00672077">
            <w:pPr>
              <w:pStyle w:val="Popisektabulky"/>
            </w:pPr>
          </w:p>
        </w:tc>
        <w:tc>
          <w:tcPr>
            <w:tcW w:w="6100" w:type="dxa"/>
            <w:vMerge/>
            <w:tcBorders>
              <w:top w:val="nil"/>
              <w:left w:val="nil"/>
              <w:bottom w:val="nil"/>
              <w:right w:val="nil"/>
            </w:tcBorders>
            <w:vAlign w:val="center"/>
          </w:tcPr>
          <w:p w14:paraId="51A40B26" w14:textId="77777777" w:rsidR="00727577" w:rsidRDefault="00727577" w:rsidP="00672077">
            <w:pPr>
              <w:rPr>
                <w:sz w:val="28"/>
                <w:szCs w:val="28"/>
              </w:rPr>
            </w:pPr>
          </w:p>
        </w:tc>
        <w:tc>
          <w:tcPr>
            <w:tcW w:w="900" w:type="dxa"/>
            <w:vMerge/>
            <w:tcBorders>
              <w:top w:val="nil"/>
              <w:left w:val="nil"/>
              <w:bottom w:val="nil"/>
              <w:right w:val="nil"/>
            </w:tcBorders>
            <w:vAlign w:val="center"/>
          </w:tcPr>
          <w:p w14:paraId="1D4C833A" w14:textId="77777777" w:rsidR="00727577" w:rsidRDefault="00727577" w:rsidP="00672077">
            <w:pPr>
              <w:rPr>
                <w:sz w:val="28"/>
                <w:szCs w:val="28"/>
              </w:rPr>
            </w:pPr>
          </w:p>
        </w:tc>
        <w:tc>
          <w:tcPr>
            <w:tcW w:w="1662" w:type="dxa"/>
            <w:gridSpan w:val="2"/>
            <w:vMerge/>
            <w:tcBorders>
              <w:top w:val="nil"/>
              <w:left w:val="nil"/>
              <w:bottom w:val="nil"/>
            </w:tcBorders>
            <w:vAlign w:val="center"/>
          </w:tcPr>
          <w:p w14:paraId="1B531A6B" w14:textId="77777777" w:rsidR="00727577" w:rsidRDefault="00727577" w:rsidP="00672077">
            <w:pPr>
              <w:rPr>
                <w:b/>
                <w:bCs/>
                <w:color w:val="99CCFF"/>
                <w:sz w:val="144"/>
                <w:szCs w:val="144"/>
              </w:rPr>
            </w:pPr>
          </w:p>
        </w:tc>
      </w:tr>
      <w:tr w:rsidR="00727577" w14:paraId="1870988E" w14:textId="77777777" w:rsidTr="00672077">
        <w:trPr>
          <w:trHeight w:val="340"/>
        </w:trPr>
        <w:tc>
          <w:tcPr>
            <w:tcW w:w="977" w:type="dxa"/>
            <w:tcBorders>
              <w:top w:val="nil"/>
              <w:bottom w:val="nil"/>
              <w:right w:val="nil"/>
            </w:tcBorders>
            <w:vAlign w:val="center"/>
          </w:tcPr>
          <w:p w14:paraId="7078D4BF" w14:textId="77777777" w:rsidR="00727577" w:rsidRDefault="00727577" w:rsidP="00672077">
            <w:pPr>
              <w:pStyle w:val="Popisektabulky"/>
            </w:pPr>
          </w:p>
        </w:tc>
        <w:tc>
          <w:tcPr>
            <w:tcW w:w="6100" w:type="dxa"/>
            <w:vMerge/>
            <w:tcBorders>
              <w:top w:val="nil"/>
              <w:left w:val="nil"/>
              <w:bottom w:val="nil"/>
              <w:right w:val="nil"/>
            </w:tcBorders>
            <w:vAlign w:val="center"/>
          </w:tcPr>
          <w:p w14:paraId="668698DF" w14:textId="77777777" w:rsidR="00727577" w:rsidRDefault="00727577" w:rsidP="00672077">
            <w:pPr>
              <w:rPr>
                <w:sz w:val="28"/>
                <w:szCs w:val="28"/>
              </w:rPr>
            </w:pPr>
          </w:p>
        </w:tc>
        <w:tc>
          <w:tcPr>
            <w:tcW w:w="900" w:type="dxa"/>
            <w:vMerge/>
            <w:tcBorders>
              <w:top w:val="nil"/>
              <w:left w:val="nil"/>
              <w:bottom w:val="nil"/>
              <w:right w:val="nil"/>
            </w:tcBorders>
            <w:vAlign w:val="center"/>
          </w:tcPr>
          <w:p w14:paraId="54A39C05" w14:textId="77777777" w:rsidR="00727577" w:rsidRDefault="00727577" w:rsidP="00672077">
            <w:pPr>
              <w:rPr>
                <w:sz w:val="28"/>
                <w:szCs w:val="28"/>
              </w:rPr>
            </w:pPr>
          </w:p>
        </w:tc>
        <w:tc>
          <w:tcPr>
            <w:tcW w:w="1662" w:type="dxa"/>
            <w:gridSpan w:val="2"/>
            <w:vMerge/>
            <w:tcBorders>
              <w:top w:val="nil"/>
              <w:left w:val="nil"/>
              <w:bottom w:val="nil"/>
            </w:tcBorders>
            <w:vAlign w:val="center"/>
          </w:tcPr>
          <w:p w14:paraId="23A55312" w14:textId="77777777" w:rsidR="00727577" w:rsidRDefault="00727577" w:rsidP="00672077">
            <w:pPr>
              <w:rPr>
                <w:b/>
                <w:bCs/>
                <w:color w:val="99CCFF"/>
                <w:sz w:val="144"/>
                <w:szCs w:val="144"/>
              </w:rPr>
            </w:pPr>
          </w:p>
        </w:tc>
      </w:tr>
      <w:tr w:rsidR="00727577" w14:paraId="0F59B14E" w14:textId="77777777" w:rsidTr="00672077">
        <w:trPr>
          <w:trHeight w:val="340"/>
        </w:trPr>
        <w:tc>
          <w:tcPr>
            <w:tcW w:w="977" w:type="dxa"/>
            <w:tcBorders>
              <w:top w:val="nil"/>
              <w:bottom w:val="nil"/>
              <w:right w:val="nil"/>
            </w:tcBorders>
          </w:tcPr>
          <w:p w14:paraId="32995036" w14:textId="77777777" w:rsidR="00727577" w:rsidRDefault="00727577" w:rsidP="00672077">
            <w:pPr>
              <w:pStyle w:val="Popisektabulky"/>
            </w:pPr>
          </w:p>
        </w:tc>
        <w:tc>
          <w:tcPr>
            <w:tcW w:w="6100" w:type="dxa"/>
            <w:tcBorders>
              <w:top w:val="nil"/>
              <w:left w:val="nil"/>
              <w:bottom w:val="nil"/>
              <w:right w:val="nil"/>
            </w:tcBorders>
            <w:vAlign w:val="center"/>
          </w:tcPr>
          <w:p w14:paraId="3EA6EC2D" w14:textId="77777777" w:rsidR="00727577" w:rsidRDefault="00727577" w:rsidP="00672077">
            <w:pPr>
              <w:pStyle w:val="dajtabulky12"/>
            </w:pPr>
          </w:p>
        </w:tc>
        <w:tc>
          <w:tcPr>
            <w:tcW w:w="900" w:type="dxa"/>
            <w:tcBorders>
              <w:top w:val="nil"/>
              <w:left w:val="nil"/>
              <w:bottom w:val="nil"/>
              <w:right w:val="nil"/>
            </w:tcBorders>
            <w:vAlign w:val="center"/>
          </w:tcPr>
          <w:p w14:paraId="24BF5BE8" w14:textId="77777777" w:rsidR="00727577" w:rsidRDefault="00727577" w:rsidP="00672077">
            <w:pPr>
              <w:pStyle w:val="Firma"/>
            </w:pPr>
          </w:p>
        </w:tc>
        <w:tc>
          <w:tcPr>
            <w:tcW w:w="1662" w:type="dxa"/>
            <w:gridSpan w:val="2"/>
            <w:vMerge/>
            <w:tcBorders>
              <w:top w:val="nil"/>
              <w:left w:val="nil"/>
              <w:bottom w:val="nil"/>
            </w:tcBorders>
            <w:vAlign w:val="center"/>
          </w:tcPr>
          <w:p w14:paraId="5C3599CA" w14:textId="77777777" w:rsidR="00727577" w:rsidRDefault="00727577" w:rsidP="00672077">
            <w:pPr>
              <w:rPr>
                <w:b/>
                <w:bCs/>
                <w:color w:val="99CCFF"/>
                <w:sz w:val="144"/>
                <w:szCs w:val="144"/>
              </w:rPr>
            </w:pPr>
          </w:p>
        </w:tc>
      </w:tr>
      <w:tr w:rsidR="00727577" w14:paraId="40784C5B" w14:textId="77777777" w:rsidTr="00672077">
        <w:trPr>
          <w:trHeight w:val="340"/>
        </w:trPr>
        <w:tc>
          <w:tcPr>
            <w:tcW w:w="977" w:type="dxa"/>
            <w:tcBorders>
              <w:top w:val="nil"/>
              <w:bottom w:val="nil"/>
              <w:right w:val="nil"/>
            </w:tcBorders>
          </w:tcPr>
          <w:p w14:paraId="7EF3A56B" w14:textId="77777777" w:rsidR="00727577" w:rsidRDefault="00727577" w:rsidP="00672077">
            <w:pPr>
              <w:pStyle w:val="Popisektabulky"/>
            </w:pPr>
          </w:p>
        </w:tc>
        <w:tc>
          <w:tcPr>
            <w:tcW w:w="6100" w:type="dxa"/>
            <w:tcBorders>
              <w:top w:val="nil"/>
              <w:left w:val="nil"/>
              <w:bottom w:val="nil"/>
              <w:right w:val="nil"/>
            </w:tcBorders>
            <w:vAlign w:val="center"/>
          </w:tcPr>
          <w:p w14:paraId="641E00E4" w14:textId="77777777" w:rsidR="00727577" w:rsidRDefault="00AE3B2F" w:rsidP="00672077">
            <w:pPr>
              <w:pStyle w:val="dajtabulky12"/>
            </w:pPr>
            <w:r>
              <w:fldChar w:fldCharType="begin">
                <w:ffData>
                  <w:name w:val=""/>
                  <w:enabled/>
                  <w:calcOnExit w:val="0"/>
                  <w:textInput/>
                </w:ffData>
              </w:fldChar>
            </w:r>
            <w:r>
              <w:instrText xml:space="preserve"> FORMTEXT </w:instrText>
            </w:r>
            <w:r w:rsidR="0088111D">
              <w:fldChar w:fldCharType="separate"/>
            </w:r>
            <w:r>
              <w:fldChar w:fldCharType="end"/>
            </w:r>
          </w:p>
        </w:tc>
        <w:tc>
          <w:tcPr>
            <w:tcW w:w="900" w:type="dxa"/>
            <w:tcBorders>
              <w:top w:val="nil"/>
              <w:left w:val="nil"/>
              <w:bottom w:val="nil"/>
              <w:right w:val="nil"/>
            </w:tcBorders>
            <w:vAlign w:val="center"/>
          </w:tcPr>
          <w:p w14:paraId="6E1510F4" w14:textId="77777777" w:rsidR="00727577" w:rsidRDefault="00727577" w:rsidP="00672077">
            <w:pPr>
              <w:pStyle w:val="Firma"/>
            </w:pPr>
          </w:p>
        </w:tc>
        <w:tc>
          <w:tcPr>
            <w:tcW w:w="1662" w:type="dxa"/>
            <w:gridSpan w:val="2"/>
            <w:vMerge/>
            <w:tcBorders>
              <w:top w:val="nil"/>
              <w:left w:val="nil"/>
              <w:bottom w:val="nil"/>
            </w:tcBorders>
            <w:vAlign w:val="center"/>
          </w:tcPr>
          <w:p w14:paraId="39385096" w14:textId="77777777" w:rsidR="00727577" w:rsidRDefault="00727577" w:rsidP="00672077">
            <w:pPr>
              <w:rPr>
                <w:b/>
                <w:bCs/>
                <w:color w:val="99CCFF"/>
                <w:sz w:val="144"/>
                <w:szCs w:val="144"/>
              </w:rPr>
            </w:pPr>
          </w:p>
        </w:tc>
      </w:tr>
      <w:tr w:rsidR="00727577" w14:paraId="3D71B8A3" w14:textId="77777777" w:rsidTr="00672077">
        <w:trPr>
          <w:trHeight w:val="340"/>
        </w:trPr>
        <w:tc>
          <w:tcPr>
            <w:tcW w:w="977" w:type="dxa"/>
            <w:tcBorders>
              <w:top w:val="nil"/>
              <w:bottom w:val="nil"/>
              <w:right w:val="nil"/>
            </w:tcBorders>
          </w:tcPr>
          <w:p w14:paraId="62160BEF" w14:textId="77777777" w:rsidR="00727577" w:rsidRDefault="00727577" w:rsidP="00672077">
            <w:pPr>
              <w:pStyle w:val="Popisektabulky"/>
            </w:pPr>
          </w:p>
        </w:tc>
        <w:tc>
          <w:tcPr>
            <w:tcW w:w="6100" w:type="dxa"/>
            <w:tcBorders>
              <w:top w:val="nil"/>
              <w:left w:val="nil"/>
              <w:bottom w:val="nil"/>
              <w:right w:val="nil"/>
            </w:tcBorders>
            <w:vAlign w:val="center"/>
          </w:tcPr>
          <w:p w14:paraId="02D4B79B" w14:textId="77777777" w:rsidR="00727577" w:rsidRDefault="00727577" w:rsidP="00672077">
            <w:pPr>
              <w:pStyle w:val="dajtabulky12"/>
            </w:pPr>
          </w:p>
        </w:tc>
        <w:tc>
          <w:tcPr>
            <w:tcW w:w="900" w:type="dxa"/>
            <w:tcBorders>
              <w:top w:val="nil"/>
              <w:left w:val="nil"/>
              <w:bottom w:val="nil"/>
              <w:right w:val="nil"/>
            </w:tcBorders>
            <w:vAlign w:val="center"/>
          </w:tcPr>
          <w:p w14:paraId="35945860" w14:textId="77777777" w:rsidR="00727577" w:rsidRDefault="00727577" w:rsidP="00672077">
            <w:pPr>
              <w:pStyle w:val="Firma"/>
            </w:pPr>
          </w:p>
        </w:tc>
        <w:tc>
          <w:tcPr>
            <w:tcW w:w="1662" w:type="dxa"/>
            <w:gridSpan w:val="2"/>
            <w:vMerge/>
            <w:tcBorders>
              <w:top w:val="nil"/>
              <w:left w:val="nil"/>
              <w:bottom w:val="nil"/>
            </w:tcBorders>
            <w:vAlign w:val="center"/>
          </w:tcPr>
          <w:p w14:paraId="170F3505" w14:textId="77777777" w:rsidR="00727577" w:rsidRDefault="00727577" w:rsidP="00672077">
            <w:pPr>
              <w:rPr>
                <w:b/>
                <w:bCs/>
                <w:color w:val="99CCFF"/>
                <w:sz w:val="144"/>
                <w:szCs w:val="144"/>
              </w:rPr>
            </w:pPr>
          </w:p>
        </w:tc>
      </w:tr>
      <w:tr w:rsidR="00727577" w14:paraId="3D31DAC1" w14:textId="77777777" w:rsidTr="00672077">
        <w:trPr>
          <w:trHeight w:val="340"/>
        </w:trPr>
        <w:tc>
          <w:tcPr>
            <w:tcW w:w="977" w:type="dxa"/>
            <w:tcBorders>
              <w:top w:val="nil"/>
              <w:bottom w:val="nil"/>
              <w:right w:val="nil"/>
            </w:tcBorders>
          </w:tcPr>
          <w:p w14:paraId="4EC52B6B" w14:textId="77777777" w:rsidR="00727577" w:rsidRDefault="00727577" w:rsidP="00672077">
            <w:pPr>
              <w:pStyle w:val="Popisektabulky"/>
            </w:pPr>
          </w:p>
        </w:tc>
        <w:tc>
          <w:tcPr>
            <w:tcW w:w="6100" w:type="dxa"/>
            <w:tcBorders>
              <w:top w:val="nil"/>
              <w:left w:val="nil"/>
              <w:bottom w:val="nil"/>
              <w:right w:val="nil"/>
            </w:tcBorders>
            <w:vAlign w:val="center"/>
          </w:tcPr>
          <w:p w14:paraId="7D1F786A" w14:textId="77777777" w:rsidR="00727577" w:rsidRDefault="00727577" w:rsidP="00672077">
            <w:pPr>
              <w:pStyle w:val="dajtabulky12"/>
            </w:pPr>
          </w:p>
        </w:tc>
        <w:tc>
          <w:tcPr>
            <w:tcW w:w="900" w:type="dxa"/>
            <w:tcBorders>
              <w:top w:val="nil"/>
              <w:left w:val="nil"/>
              <w:bottom w:val="nil"/>
              <w:right w:val="nil"/>
            </w:tcBorders>
            <w:vAlign w:val="center"/>
          </w:tcPr>
          <w:p w14:paraId="3B5B84D3" w14:textId="77777777" w:rsidR="00727577" w:rsidRDefault="00727577" w:rsidP="00672077">
            <w:pPr>
              <w:pStyle w:val="Firma"/>
            </w:pPr>
          </w:p>
        </w:tc>
        <w:tc>
          <w:tcPr>
            <w:tcW w:w="1662" w:type="dxa"/>
            <w:gridSpan w:val="2"/>
            <w:vMerge/>
            <w:tcBorders>
              <w:top w:val="nil"/>
              <w:left w:val="nil"/>
              <w:bottom w:val="nil"/>
            </w:tcBorders>
            <w:vAlign w:val="center"/>
          </w:tcPr>
          <w:p w14:paraId="4103787B" w14:textId="77777777" w:rsidR="00727577" w:rsidRDefault="00727577" w:rsidP="00672077">
            <w:pPr>
              <w:rPr>
                <w:b/>
                <w:bCs/>
                <w:color w:val="99CCFF"/>
                <w:sz w:val="144"/>
                <w:szCs w:val="144"/>
              </w:rPr>
            </w:pPr>
          </w:p>
        </w:tc>
      </w:tr>
      <w:tr w:rsidR="00727577" w14:paraId="0CC1BEB0" w14:textId="77777777" w:rsidTr="00672077">
        <w:trPr>
          <w:trHeight w:val="340"/>
        </w:trPr>
        <w:tc>
          <w:tcPr>
            <w:tcW w:w="977" w:type="dxa"/>
            <w:tcBorders>
              <w:top w:val="nil"/>
              <w:bottom w:val="single" w:sz="12" w:space="0" w:color="auto"/>
              <w:right w:val="nil"/>
            </w:tcBorders>
          </w:tcPr>
          <w:p w14:paraId="3CA1F04F" w14:textId="77777777" w:rsidR="00727577" w:rsidRDefault="00727577" w:rsidP="00672077">
            <w:pPr>
              <w:pStyle w:val="Popisektabulky"/>
            </w:pPr>
          </w:p>
        </w:tc>
        <w:tc>
          <w:tcPr>
            <w:tcW w:w="6100" w:type="dxa"/>
            <w:tcBorders>
              <w:top w:val="nil"/>
              <w:left w:val="nil"/>
              <w:bottom w:val="single" w:sz="12" w:space="0" w:color="auto"/>
              <w:right w:val="nil"/>
            </w:tcBorders>
            <w:vAlign w:val="center"/>
          </w:tcPr>
          <w:p w14:paraId="2B8CEA81" w14:textId="77777777" w:rsidR="00727577" w:rsidRDefault="00727577" w:rsidP="00672077">
            <w:pPr>
              <w:pStyle w:val="dajtabulky12"/>
            </w:pPr>
          </w:p>
        </w:tc>
        <w:tc>
          <w:tcPr>
            <w:tcW w:w="2562" w:type="dxa"/>
            <w:gridSpan w:val="3"/>
            <w:tcBorders>
              <w:top w:val="nil"/>
              <w:left w:val="nil"/>
              <w:bottom w:val="single" w:sz="12" w:space="0" w:color="auto"/>
            </w:tcBorders>
            <w:vAlign w:val="center"/>
          </w:tcPr>
          <w:p w14:paraId="580D2E9A" w14:textId="77777777" w:rsidR="00727577" w:rsidRDefault="00AE3B2F" w:rsidP="00672077">
            <w:pPr>
              <w:pStyle w:val="dajtabulky"/>
              <w:jc w:val="right"/>
            </w:pPr>
            <w:r>
              <w:t>Souprava</w:t>
            </w:r>
          </w:p>
        </w:tc>
      </w:tr>
      <w:tr w:rsidR="00727577" w14:paraId="43EE0580" w14:textId="77777777" w:rsidTr="00672077">
        <w:trPr>
          <w:trHeight w:hRule="exact" w:val="281"/>
        </w:trPr>
        <w:tc>
          <w:tcPr>
            <w:tcW w:w="977" w:type="dxa"/>
            <w:tcBorders>
              <w:top w:val="single" w:sz="12" w:space="0" w:color="auto"/>
              <w:bottom w:val="nil"/>
              <w:right w:val="nil"/>
            </w:tcBorders>
            <w:shd w:val="clear" w:color="auto" w:fill="E0E0E0"/>
            <w:vAlign w:val="center"/>
          </w:tcPr>
          <w:p w14:paraId="7FBD1943" w14:textId="77777777" w:rsidR="00727577" w:rsidRDefault="00AE3B2F" w:rsidP="00672077">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14:paraId="147F0971" w14:textId="77777777" w:rsidR="00727577" w:rsidRDefault="00727577" w:rsidP="00672077"/>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6899EF51" w14:textId="77777777" w:rsidR="00727577" w:rsidRDefault="00AE3B2F" w:rsidP="00672077">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47EEA43" w14:textId="77777777" w:rsidR="00727577" w:rsidRDefault="00AE3B2F" w:rsidP="00672077">
            <w:pPr>
              <w:pStyle w:val="Popisektabulky"/>
            </w:pPr>
            <w:r>
              <w:t>Revize</w:t>
            </w:r>
          </w:p>
        </w:tc>
      </w:tr>
      <w:tr w:rsidR="00727577" w14:paraId="5484CBB9" w14:textId="77777777" w:rsidTr="00672077">
        <w:trPr>
          <w:trHeight w:val="567"/>
        </w:trPr>
        <w:tc>
          <w:tcPr>
            <w:tcW w:w="977" w:type="dxa"/>
            <w:tcBorders>
              <w:top w:val="nil"/>
              <w:bottom w:val="single" w:sz="12" w:space="0" w:color="auto"/>
              <w:right w:val="nil"/>
            </w:tcBorders>
            <w:shd w:val="clear" w:color="auto" w:fill="E0E0E0"/>
          </w:tcPr>
          <w:p w14:paraId="1D55CE67" w14:textId="77777777" w:rsidR="00727577" w:rsidRDefault="00727577" w:rsidP="00672077">
            <w:pPr>
              <w:pStyle w:val="Popisektabulky"/>
            </w:pPr>
          </w:p>
        </w:tc>
        <w:bookmarkStart w:id="10" w:name="Priloha"/>
        <w:tc>
          <w:tcPr>
            <w:tcW w:w="6100" w:type="dxa"/>
            <w:tcBorders>
              <w:top w:val="nil"/>
              <w:left w:val="nil"/>
              <w:bottom w:val="single" w:sz="12" w:space="0" w:color="auto"/>
              <w:right w:val="single" w:sz="12" w:space="0" w:color="auto"/>
            </w:tcBorders>
            <w:shd w:val="clear" w:color="auto" w:fill="E0E0E0"/>
            <w:vAlign w:val="center"/>
          </w:tcPr>
          <w:p w14:paraId="7FDC0328" w14:textId="77777777" w:rsidR="00727577" w:rsidRDefault="00AE3B2F" w:rsidP="00672077">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0"/>
          </w:p>
        </w:tc>
        <w:bookmarkStart w:id="11"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36720926" w14:textId="77777777" w:rsidR="00727577" w:rsidRDefault="00AE3B2F" w:rsidP="00672077">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1"/>
          </w:p>
        </w:tc>
        <w:bookmarkStart w:id="12" w:name="Revize"/>
        <w:tc>
          <w:tcPr>
            <w:tcW w:w="589" w:type="dxa"/>
            <w:tcBorders>
              <w:top w:val="nil"/>
              <w:left w:val="single" w:sz="2" w:space="0" w:color="auto"/>
              <w:bottom w:val="single" w:sz="12" w:space="0" w:color="auto"/>
            </w:tcBorders>
            <w:shd w:val="clear" w:color="auto" w:fill="E0E0E0"/>
            <w:vAlign w:val="center"/>
          </w:tcPr>
          <w:p w14:paraId="4FD5B4C5" w14:textId="77777777" w:rsidR="00727577" w:rsidRDefault="00AE3B2F" w:rsidP="00672077">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2"/>
          </w:p>
        </w:tc>
      </w:tr>
    </w:tbl>
    <w:p w14:paraId="0588501A" w14:textId="77777777" w:rsidR="00727577" w:rsidRDefault="00727577" w:rsidP="008922DA"/>
    <w:p w14:paraId="5975AB64" w14:textId="77777777" w:rsidR="002B67DC" w:rsidRDefault="002B67DC" w:rsidP="008922DA"/>
    <w:p w14:paraId="123D1324" w14:textId="77777777" w:rsidR="002B67DC" w:rsidRDefault="002B67DC">
      <w:r>
        <w:br w:type="page"/>
      </w:r>
    </w:p>
    <w:p w14:paraId="4C141090" w14:textId="77777777" w:rsidR="002B67DC" w:rsidRDefault="002B67DC" w:rsidP="008922DA"/>
    <w:p w14:paraId="38CC3EE7" w14:textId="77777777" w:rsidR="002B67DC" w:rsidRDefault="002B67DC">
      <w:r>
        <w:br w:type="page"/>
      </w:r>
    </w:p>
    <w:p w14:paraId="0E95EE8D" w14:textId="77777777" w:rsidR="00727577" w:rsidRDefault="00727577" w:rsidP="008922DA">
      <w:pPr>
        <w:sectPr w:rsidR="00727577" w:rsidSect="00633FC3">
          <w:type w:val="continuous"/>
          <w:pgSz w:w="11906" w:h="16838" w:code="9"/>
          <w:pgMar w:top="1418" w:right="1134" w:bottom="567" w:left="1418" w:header="709" w:footer="709" w:gutter="0"/>
          <w:cols w:space="708"/>
          <w:vAlign w:val="bottom"/>
          <w:docGrid w:linePitch="360"/>
        </w:sectPr>
      </w:pPr>
    </w:p>
    <w:p w14:paraId="4327EF89" w14:textId="2C90B95D" w:rsidR="0088111D"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30366026" w:history="1">
        <w:r w:rsidR="0088111D" w:rsidRPr="00014C62">
          <w:rPr>
            <w:rStyle w:val="Hypertextovodkaz"/>
            <w:noProof/>
          </w:rPr>
          <w:t>B.1</w:t>
        </w:r>
        <w:r w:rsidR="0088111D">
          <w:rPr>
            <w:rFonts w:asciiTheme="minorHAnsi" w:eastAsiaTheme="minorEastAsia" w:hAnsiTheme="minorHAnsi" w:cstheme="minorBidi"/>
            <w:b w:val="0"/>
            <w:bCs w:val="0"/>
            <w:noProof/>
            <w:color w:val="auto"/>
            <w:sz w:val="22"/>
            <w:szCs w:val="22"/>
          </w:rPr>
          <w:tab/>
        </w:r>
        <w:r w:rsidR="0088111D" w:rsidRPr="00014C62">
          <w:rPr>
            <w:rStyle w:val="Hypertextovodkaz"/>
            <w:noProof/>
          </w:rPr>
          <w:t>Popis území stavby</w:t>
        </w:r>
        <w:r w:rsidR="0088111D">
          <w:rPr>
            <w:noProof/>
            <w:webHidden/>
          </w:rPr>
          <w:tab/>
        </w:r>
        <w:r w:rsidR="0088111D">
          <w:rPr>
            <w:noProof/>
            <w:webHidden/>
          </w:rPr>
          <w:fldChar w:fldCharType="begin"/>
        </w:r>
        <w:r w:rsidR="0088111D">
          <w:rPr>
            <w:noProof/>
            <w:webHidden/>
          </w:rPr>
          <w:instrText xml:space="preserve"> PAGEREF _Toc130366026 \h </w:instrText>
        </w:r>
        <w:r w:rsidR="0088111D">
          <w:rPr>
            <w:noProof/>
            <w:webHidden/>
          </w:rPr>
        </w:r>
        <w:r w:rsidR="0088111D">
          <w:rPr>
            <w:noProof/>
            <w:webHidden/>
          </w:rPr>
          <w:fldChar w:fldCharType="separate"/>
        </w:r>
        <w:r w:rsidR="0088111D">
          <w:rPr>
            <w:noProof/>
            <w:webHidden/>
          </w:rPr>
          <w:t>5</w:t>
        </w:r>
        <w:r w:rsidR="0088111D">
          <w:rPr>
            <w:noProof/>
            <w:webHidden/>
          </w:rPr>
          <w:fldChar w:fldCharType="end"/>
        </w:r>
      </w:hyperlink>
    </w:p>
    <w:p w14:paraId="6E1D37AE" w14:textId="0C086664" w:rsidR="0088111D" w:rsidRDefault="0088111D">
      <w:pPr>
        <w:pStyle w:val="Obsah2"/>
        <w:rPr>
          <w:rFonts w:asciiTheme="minorHAnsi" w:eastAsiaTheme="minorEastAsia" w:hAnsiTheme="minorHAnsi" w:cstheme="minorBidi"/>
          <w:sz w:val="22"/>
          <w:szCs w:val="22"/>
        </w:rPr>
      </w:pPr>
      <w:hyperlink w:anchor="_Toc130366027" w:history="1">
        <w:r w:rsidRPr="00014C62">
          <w:rPr>
            <w:rStyle w:val="Hypertextovodkaz"/>
            <w:rFonts w:ascii="Arial Narrow" w:hAnsi="Arial Narrow"/>
          </w:rPr>
          <w:t>B.1.1</w:t>
        </w:r>
        <w:r>
          <w:rPr>
            <w:rFonts w:asciiTheme="minorHAnsi" w:eastAsiaTheme="minorEastAsia" w:hAnsiTheme="minorHAnsi" w:cstheme="minorBidi"/>
            <w:sz w:val="22"/>
            <w:szCs w:val="22"/>
          </w:rPr>
          <w:tab/>
        </w:r>
        <w:r w:rsidRPr="00014C62">
          <w:rPr>
            <w:rStyle w:val="Hypertextovodkaz"/>
            <w:rFonts w:ascii="Arial Narrow" w:hAnsi="Arial Narrow"/>
          </w:rPr>
          <w:t>CHARAKTERISTIKA STAVEBNÍCH POZEMKŮ</w:t>
        </w:r>
        <w:r>
          <w:rPr>
            <w:webHidden/>
          </w:rPr>
          <w:tab/>
        </w:r>
        <w:r>
          <w:rPr>
            <w:webHidden/>
          </w:rPr>
          <w:fldChar w:fldCharType="begin"/>
        </w:r>
        <w:r>
          <w:rPr>
            <w:webHidden/>
          </w:rPr>
          <w:instrText xml:space="preserve"> PAGEREF _Toc130366027 \h </w:instrText>
        </w:r>
        <w:r>
          <w:rPr>
            <w:webHidden/>
          </w:rPr>
        </w:r>
        <w:r>
          <w:rPr>
            <w:webHidden/>
          </w:rPr>
          <w:fldChar w:fldCharType="separate"/>
        </w:r>
        <w:r>
          <w:rPr>
            <w:webHidden/>
          </w:rPr>
          <w:t>5</w:t>
        </w:r>
        <w:r>
          <w:rPr>
            <w:webHidden/>
          </w:rPr>
          <w:fldChar w:fldCharType="end"/>
        </w:r>
      </w:hyperlink>
    </w:p>
    <w:p w14:paraId="71EDF10A" w14:textId="52FFF824" w:rsidR="0088111D" w:rsidRDefault="0088111D">
      <w:pPr>
        <w:pStyle w:val="Obsah2"/>
        <w:rPr>
          <w:rFonts w:asciiTheme="minorHAnsi" w:eastAsiaTheme="minorEastAsia" w:hAnsiTheme="minorHAnsi" w:cstheme="minorBidi"/>
          <w:sz w:val="22"/>
          <w:szCs w:val="22"/>
        </w:rPr>
      </w:pPr>
      <w:hyperlink w:anchor="_Toc130366028" w:history="1">
        <w:r w:rsidRPr="00014C62">
          <w:rPr>
            <w:rStyle w:val="Hypertextovodkaz"/>
            <w:rFonts w:ascii="Arial Narrow" w:hAnsi="Arial Narrow"/>
            <w:caps/>
          </w:rPr>
          <w:t>B.1.2</w:t>
        </w:r>
        <w:r>
          <w:rPr>
            <w:rFonts w:asciiTheme="minorHAnsi" w:eastAsiaTheme="minorEastAsia" w:hAnsiTheme="minorHAnsi" w:cstheme="minorBidi"/>
            <w:sz w:val="22"/>
            <w:szCs w:val="22"/>
          </w:rPr>
          <w:tab/>
        </w:r>
        <w:r w:rsidRPr="00014C62">
          <w:rPr>
            <w:rStyle w:val="Hypertextovodkaz"/>
            <w:rFonts w:ascii="Arial Narrow" w:hAnsi="Arial Narrow"/>
            <w:caps/>
          </w:rPr>
          <w:t>Údaje o souladu s územně plánovací dokumentací</w:t>
        </w:r>
        <w:r>
          <w:rPr>
            <w:webHidden/>
          </w:rPr>
          <w:tab/>
        </w:r>
        <w:r>
          <w:rPr>
            <w:webHidden/>
          </w:rPr>
          <w:fldChar w:fldCharType="begin"/>
        </w:r>
        <w:r>
          <w:rPr>
            <w:webHidden/>
          </w:rPr>
          <w:instrText xml:space="preserve"> PAGEREF _Toc130366028 \h </w:instrText>
        </w:r>
        <w:r>
          <w:rPr>
            <w:webHidden/>
          </w:rPr>
        </w:r>
        <w:r>
          <w:rPr>
            <w:webHidden/>
          </w:rPr>
          <w:fldChar w:fldCharType="separate"/>
        </w:r>
        <w:r>
          <w:rPr>
            <w:webHidden/>
          </w:rPr>
          <w:t>5</w:t>
        </w:r>
        <w:r>
          <w:rPr>
            <w:webHidden/>
          </w:rPr>
          <w:fldChar w:fldCharType="end"/>
        </w:r>
      </w:hyperlink>
    </w:p>
    <w:p w14:paraId="5044FCF3" w14:textId="54A8B4F0" w:rsidR="0088111D" w:rsidRDefault="0088111D">
      <w:pPr>
        <w:pStyle w:val="Obsah2"/>
        <w:rPr>
          <w:rFonts w:asciiTheme="minorHAnsi" w:eastAsiaTheme="minorEastAsia" w:hAnsiTheme="minorHAnsi" w:cstheme="minorBidi"/>
          <w:sz w:val="22"/>
          <w:szCs w:val="22"/>
        </w:rPr>
      </w:pPr>
      <w:hyperlink w:anchor="_Toc130366029" w:history="1">
        <w:r w:rsidRPr="00014C62">
          <w:rPr>
            <w:rStyle w:val="Hypertextovodkaz"/>
            <w:rFonts w:ascii="Arial Narrow" w:hAnsi="Arial Narrow"/>
            <w:caps/>
          </w:rPr>
          <w:t>B.1.3</w:t>
        </w:r>
        <w:r>
          <w:rPr>
            <w:rFonts w:asciiTheme="minorHAnsi" w:eastAsiaTheme="minorEastAsia" w:hAnsiTheme="minorHAnsi" w:cstheme="minorBidi"/>
            <w:sz w:val="22"/>
            <w:szCs w:val="22"/>
          </w:rPr>
          <w:tab/>
        </w:r>
        <w:r w:rsidRPr="00014C62">
          <w:rPr>
            <w:rStyle w:val="Hypertextovodkaz"/>
            <w:rFonts w:ascii="Arial Narrow" w:hAnsi="Arial Narrow"/>
            <w:caps/>
          </w:rPr>
          <w:t>Informace o vydaných rozhodnutích o povolení výjimky z obecných požadavků na využívání území</w:t>
        </w:r>
        <w:r>
          <w:rPr>
            <w:webHidden/>
          </w:rPr>
          <w:tab/>
        </w:r>
        <w:r>
          <w:rPr>
            <w:webHidden/>
          </w:rPr>
          <w:fldChar w:fldCharType="begin"/>
        </w:r>
        <w:r>
          <w:rPr>
            <w:webHidden/>
          </w:rPr>
          <w:instrText xml:space="preserve"> PAGEREF _Toc130366029 \h </w:instrText>
        </w:r>
        <w:r>
          <w:rPr>
            <w:webHidden/>
          </w:rPr>
        </w:r>
        <w:r>
          <w:rPr>
            <w:webHidden/>
          </w:rPr>
          <w:fldChar w:fldCharType="separate"/>
        </w:r>
        <w:r>
          <w:rPr>
            <w:webHidden/>
          </w:rPr>
          <w:t>5</w:t>
        </w:r>
        <w:r>
          <w:rPr>
            <w:webHidden/>
          </w:rPr>
          <w:fldChar w:fldCharType="end"/>
        </w:r>
      </w:hyperlink>
    </w:p>
    <w:p w14:paraId="01A8DAE9" w14:textId="0BDE6295" w:rsidR="0088111D" w:rsidRDefault="0088111D">
      <w:pPr>
        <w:pStyle w:val="Obsah2"/>
        <w:rPr>
          <w:rFonts w:asciiTheme="minorHAnsi" w:eastAsiaTheme="minorEastAsia" w:hAnsiTheme="minorHAnsi" w:cstheme="minorBidi"/>
          <w:sz w:val="22"/>
          <w:szCs w:val="22"/>
        </w:rPr>
      </w:pPr>
      <w:hyperlink w:anchor="_Toc130366030" w:history="1">
        <w:r w:rsidRPr="00014C62">
          <w:rPr>
            <w:rStyle w:val="Hypertextovodkaz"/>
            <w:rFonts w:ascii="Arial Narrow" w:hAnsi="Arial Narrow"/>
            <w:caps/>
          </w:rPr>
          <w:t>B.1.4</w:t>
        </w:r>
        <w:r>
          <w:rPr>
            <w:rFonts w:asciiTheme="minorHAnsi" w:eastAsiaTheme="minorEastAsia" w:hAnsiTheme="minorHAnsi" w:cstheme="minorBidi"/>
            <w:sz w:val="22"/>
            <w:szCs w:val="22"/>
          </w:rPr>
          <w:tab/>
        </w:r>
        <w:r w:rsidRPr="00014C62">
          <w:rPr>
            <w:rStyle w:val="Hypertextovodkaz"/>
            <w:rFonts w:ascii="Arial Narrow" w:hAnsi="Arial Narrow"/>
            <w:caps/>
          </w:rPr>
          <w:t>Informace o tom, zda a v jakých částech dokumentace jsou zohledněny podmínky závazných stanovisek dotčených orgánů</w:t>
        </w:r>
        <w:r>
          <w:rPr>
            <w:webHidden/>
          </w:rPr>
          <w:tab/>
        </w:r>
        <w:r>
          <w:rPr>
            <w:webHidden/>
          </w:rPr>
          <w:fldChar w:fldCharType="begin"/>
        </w:r>
        <w:r>
          <w:rPr>
            <w:webHidden/>
          </w:rPr>
          <w:instrText xml:space="preserve"> PAGEREF _Toc130366030 \h </w:instrText>
        </w:r>
        <w:r>
          <w:rPr>
            <w:webHidden/>
          </w:rPr>
        </w:r>
        <w:r>
          <w:rPr>
            <w:webHidden/>
          </w:rPr>
          <w:fldChar w:fldCharType="separate"/>
        </w:r>
        <w:r>
          <w:rPr>
            <w:webHidden/>
          </w:rPr>
          <w:t>5</w:t>
        </w:r>
        <w:r>
          <w:rPr>
            <w:webHidden/>
          </w:rPr>
          <w:fldChar w:fldCharType="end"/>
        </w:r>
      </w:hyperlink>
    </w:p>
    <w:p w14:paraId="45E2CDF3" w14:textId="469A9777" w:rsidR="0088111D" w:rsidRDefault="0088111D">
      <w:pPr>
        <w:pStyle w:val="Obsah2"/>
        <w:rPr>
          <w:rFonts w:asciiTheme="minorHAnsi" w:eastAsiaTheme="minorEastAsia" w:hAnsiTheme="minorHAnsi" w:cstheme="minorBidi"/>
          <w:sz w:val="22"/>
          <w:szCs w:val="22"/>
        </w:rPr>
      </w:pPr>
      <w:hyperlink w:anchor="_Toc130366031" w:history="1">
        <w:r w:rsidRPr="00014C62">
          <w:rPr>
            <w:rStyle w:val="Hypertextovodkaz"/>
            <w:rFonts w:ascii="Arial Narrow" w:hAnsi="Arial Narrow"/>
          </w:rPr>
          <w:t>B.1.5</w:t>
        </w:r>
        <w:r>
          <w:rPr>
            <w:rFonts w:asciiTheme="minorHAnsi" w:eastAsiaTheme="minorEastAsia" w:hAnsiTheme="minorHAnsi" w:cstheme="minorBidi"/>
            <w:sz w:val="22"/>
            <w:szCs w:val="22"/>
          </w:rPr>
          <w:tab/>
        </w:r>
        <w:r w:rsidRPr="00014C62">
          <w:rPr>
            <w:rStyle w:val="Hypertextovodkaz"/>
            <w:rFonts w:ascii="Arial Narrow" w:hAnsi="Arial Narrow"/>
          </w:rPr>
          <w:t>VÝČET A ZÁVĚRY PROVEDENÝCH PRŮZKUMŮ A ROZBORŮ</w:t>
        </w:r>
        <w:r>
          <w:rPr>
            <w:webHidden/>
          </w:rPr>
          <w:tab/>
        </w:r>
        <w:r>
          <w:rPr>
            <w:webHidden/>
          </w:rPr>
          <w:fldChar w:fldCharType="begin"/>
        </w:r>
        <w:r>
          <w:rPr>
            <w:webHidden/>
          </w:rPr>
          <w:instrText xml:space="preserve"> PAGEREF _Toc130366031 \h </w:instrText>
        </w:r>
        <w:r>
          <w:rPr>
            <w:webHidden/>
          </w:rPr>
        </w:r>
        <w:r>
          <w:rPr>
            <w:webHidden/>
          </w:rPr>
          <w:fldChar w:fldCharType="separate"/>
        </w:r>
        <w:r>
          <w:rPr>
            <w:webHidden/>
          </w:rPr>
          <w:t>5</w:t>
        </w:r>
        <w:r>
          <w:rPr>
            <w:webHidden/>
          </w:rPr>
          <w:fldChar w:fldCharType="end"/>
        </w:r>
      </w:hyperlink>
    </w:p>
    <w:p w14:paraId="2903AAB0" w14:textId="3D2D24A9" w:rsidR="0088111D" w:rsidRDefault="0088111D">
      <w:pPr>
        <w:pStyle w:val="Obsah2"/>
        <w:rPr>
          <w:rFonts w:asciiTheme="minorHAnsi" w:eastAsiaTheme="minorEastAsia" w:hAnsiTheme="minorHAnsi" w:cstheme="minorBidi"/>
          <w:sz w:val="22"/>
          <w:szCs w:val="22"/>
        </w:rPr>
      </w:pPr>
      <w:hyperlink w:anchor="_Toc130366032" w:history="1">
        <w:r w:rsidRPr="00014C62">
          <w:rPr>
            <w:rStyle w:val="Hypertextovodkaz"/>
            <w:rFonts w:ascii="Arial Narrow" w:hAnsi="Arial Narrow"/>
          </w:rPr>
          <w:t>B.1.6</w:t>
        </w:r>
        <w:r>
          <w:rPr>
            <w:rFonts w:asciiTheme="minorHAnsi" w:eastAsiaTheme="minorEastAsia" w:hAnsiTheme="minorHAnsi" w:cstheme="minorBidi"/>
            <w:sz w:val="22"/>
            <w:szCs w:val="22"/>
          </w:rPr>
          <w:tab/>
        </w:r>
        <w:r w:rsidRPr="00014C62">
          <w:rPr>
            <w:rStyle w:val="Hypertextovodkaz"/>
            <w:rFonts w:ascii="Arial Narrow" w:hAnsi="Arial Narrow"/>
          </w:rPr>
          <w:t>OCHRANA ÚZEMÍ PODLE JINÝCH PRÁVNÍCH PŘEDPISŮ</w:t>
        </w:r>
        <w:r>
          <w:rPr>
            <w:webHidden/>
          </w:rPr>
          <w:tab/>
        </w:r>
        <w:r>
          <w:rPr>
            <w:webHidden/>
          </w:rPr>
          <w:fldChar w:fldCharType="begin"/>
        </w:r>
        <w:r>
          <w:rPr>
            <w:webHidden/>
          </w:rPr>
          <w:instrText xml:space="preserve"> PAGEREF _Toc130366032 \h </w:instrText>
        </w:r>
        <w:r>
          <w:rPr>
            <w:webHidden/>
          </w:rPr>
        </w:r>
        <w:r>
          <w:rPr>
            <w:webHidden/>
          </w:rPr>
          <w:fldChar w:fldCharType="separate"/>
        </w:r>
        <w:r>
          <w:rPr>
            <w:webHidden/>
          </w:rPr>
          <w:t>6</w:t>
        </w:r>
        <w:r>
          <w:rPr>
            <w:webHidden/>
          </w:rPr>
          <w:fldChar w:fldCharType="end"/>
        </w:r>
      </w:hyperlink>
    </w:p>
    <w:p w14:paraId="0CB7E4DA" w14:textId="58ECC062" w:rsidR="0088111D" w:rsidRDefault="0088111D">
      <w:pPr>
        <w:pStyle w:val="Obsah2"/>
        <w:rPr>
          <w:rFonts w:asciiTheme="minorHAnsi" w:eastAsiaTheme="minorEastAsia" w:hAnsiTheme="minorHAnsi" w:cstheme="minorBidi"/>
          <w:sz w:val="22"/>
          <w:szCs w:val="22"/>
        </w:rPr>
      </w:pPr>
      <w:hyperlink w:anchor="_Toc130366033" w:history="1">
        <w:r w:rsidRPr="00014C62">
          <w:rPr>
            <w:rStyle w:val="Hypertextovodkaz"/>
            <w:rFonts w:ascii="Arial Narrow" w:hAnsi="Arial Narrow"/>
          </w:rPr>
          <w:t>B.1.7</w:t>
        </w:r>
        <w:r>
          <w:rPr>
            <w:rFonts w:asciiTheme="minorHAnsi" w:eastAsiaTheme="minorEastAsia" w:hAnsiTheme="minorHAnsi" w:cstheme="minorBidi"/>
            <w:sz w:val="22"/>
            <w:szCs w:val="22"/>
          </w:rPr>
          <w:tab/>
        </w:r>
        <w:r w:rsidRPr="00014C62">
          <w:rPr>
            <w:rStyle w:val="Hypertextovodkaz"/>
            <w:rFonts w:ascii="Arial Narrow" w:hAnsi="Arial Narrow"/>
          </w:rPr>
          <w:t>POLOHA VZHLEDEM K ZÁPLAVOVÉMU ÚZEMÍ, PODDOLOVANÉMU ÚZEMÍ</w:t>
        </w:r>
        <w:r>
          <w:rPr>
            <w:webHidden/>
          </w:rPr>
          <w:tab/>
        </w:r>
        <w:r>
          <w:rPr>
            <w:webHidden/>
          </w:rPr>
          <w:fldChar w:fldCharType="begin"/>
        </w:r>
        <w:r>
          <w:rPr>
            <w:webHidden/>
          </w:rPr>
          <w:instrText xml:space="preserve"> PAGEREF _Toc130366033 \h </w:instrText>
        </w:r>
        <w:r>
          <w:rPr>
            <w:webHidden/>
          </w:rPr>
        </w:r>
        <w:r>
          <w:rPr>
            <w:webHidden/>
          </w:rPr>
          <w:fldChar w:fldCharType="separate"/>
        </w:r>
        <w:r>
          <w:rPr>
            <w:webHidden/>
          </w:rPr>
          <w:t>6</w:t>
        </w:r>
        <w:r>
          <w:rPr>
            <w:webHidden/>
          </w:rPr>
          <w:fldChar w:fldCharType="end"/>
        </w:r>
      </w:hyperlink>
    </w:p>
    <w:p w14:paraId="05D33A8B" w14:textId="6925228B" w:rsidR="0088111D" w:rsidRDefault="0088111D">
      <w:pPr>
        <w:pStyle w:val="Obsah2"/>
        <w:rPr>
          <w:rFonts w:asciiTheme="minorHAnsi" w:eastAsiaTheme="minorEastAsia" w:hAnsiTheme="minorHAnsi" w:cstheme="minorBidi"/>
          <w:sz w:val="22"/>
          <w:szCs w:val="22"/>
        </w:rPr>
      </w:pPr>
      <w:hyperlink w:anchor="_Toc130366034" w:history="1">
        <w:r w:rsidRPr="00014C62">
          <w:rPr>
            <w:rStyle w:val="Hypertextovodkaz"/>
            <w:rFonts w:ascii="Arial Narrow" w:hAnsi="Arial Narrow"/>
          </w:rPr>
          <w:t>B.1.8</w:t>
        </w:r>
        <w:r>
          <w:rPr>
            <w:rFonts w:asciiTheme="minorHAnsi" w:eastAsiaTheme="minorEastAsia" w:hAnsiTheme="minorHAnsi" w:cstheme="minorBidi"/>
            <w:sz w:val="22"/>
            <w:szCs w:val="22"/>
          </w:rPr>
          <w:tab/>
        </w:r>
        <w:r w:rsidRPr="00014C62">
          <w:rPr>
            <w:rStyle w:val="Hypertextovodkaz"/>
            <w:rFonts w:ascii="Arial Narrow" w:hAnsi="Arial Narrow"/>
          </w:rPr>
          <w:t>VLIVY STAVBY NA OKOLNÍ STAVBY A POZEMKY, OCHRANA OKOLÍ, VLIV STAVBY NA ODTOKOVÉ POMĚRY V ÚZEMÍ</w:t>
        </w:r>
        <w:r>
          <w:rPr>
            <w:webHidden/>
          </w:rPr>
          <w:tab/>
        </w:r>
        <w:r>
          <w:rPr>
            <w:webHidden/>
          </w:rPr>
          <w:fldChar w:fldCharType="begin"/>
        </w:r>
        <w:r>
          <w:rPr>
            <w:webHidden/>
          </w:rPr>
          <w:instrText xml:space="preserve"> PAGEREF _Toc130366034 \h </w:instrText>
        </w:r>
        <w:r>
          <w:rPr>
            <w:webHidden/>
          </w:rPr>
        </w:r>
        <w:r>
          <w:rPr>
            <w:webHidden/>
          </w:rPr>
          <w:fldChar w:fldCharType="separate"/>
        </w:r>
        <w:r>
          <w:rPr>
            <w:webHidden/>
          </w:rPr>
          <w:t>6</w:t>
        </w:r>
        <w:r>
          <w:rPr>
            <w:webHidden/>
          </w:rPr>
          <w:fldChar w:fldCharType="end"/>
        </w:r>
      </w:hyperlink>
    </w:p>
    <w:p w14:paraId="13799494" w14:textId="50D829F5" w:rsidR="0088111D" w:rsidRDefault="0088111D">
      <w:pPr>
        <w:pStyle w:val="Obsah2"/>
        <w:rPr>
          <w:rFonts w:asciiTheme="minorHAnsi" w:eastAsiaTheme="minorEastAsia" w:hAnsiTheme="minorHAnsi" w:cstheme="minorBidi"/>
          <w:sz w:val="22"/>
          <w:szCs w:val="22"/>
        </w:rPr>
      </w:pPr>
      <w:hyperlink w:anchor="_Toc130366035" w:history="1">
        <w:r w:rsidRPr="00014C62">
          <w:rPr>
            <w:rStyle w:val="Hypertextovodkaz"/>
            <w:rFonts w:ascii="Arial Narrow" w:hAnsi="Arial Narrow"/>
          </w:rPr>
          <w:t>B.1.9</w:t>
        </w:r>
        <w:r>
          <w:rPr>
            <w:rFonts w:asciiTheme="minorHAnsi" w:eastAsiaTheme="minorEastAsia" w:hAnsiTheme="minorHAnsi" w:cstheme="minorBidi"/>
            <w:sz w:val="22"/>
            <w:szCs w:val="22"/>
          </w:rPr>
          <w:tab/>
        </w:r>
        <w:r w:rsidRPr="00014C62">
          <w:rPr>
            <w:rStyle w:val="Hypertextovodkaz"/>
            <w:rFonts w:ascii="Arial Narrow" w:hAnsi="Arial Narrow"/>
          </w:rPr>
          <w:t>POŽADAVKY NA ASANACE, DEMOLICE, KÁCENÍ DŘEVIN</w:t>
        </w:r>
        <w:r>
          <w:rPr>
            <w:webHidden/>
          </w:rPr>
          <w:tab/>
        </w:r>
        <w:r>
          <w:rPr>
            <w:webHidden/>
          </w:rPr>
          <w:fldChar w:fldCharType="begin"/>
        </w:r>
        <w:r>
          <w:rPr>
            <w:webHidden/>
          </w:rPr>
          <w:instrText xml:space="preserve"> PAGEREF _Toc130366035 \h </w:instrText>
        </w:r>
        <w:r>
          <w:rPr>
            <w:webHidden/>
          </w:rPr>
        </w:r>
        <w:r>
          <w:rPr>
            <w:webHidden/>
          </w:rPr>
          <w:fldChar w:fldCharType="separate"/>
        </w:r>
        <w:r>
          <w:rPr>
            <w:webHidden/>
          </w:rPr>
          <w:t>6</w:t>
        </w:r>
        <w:r>
          <w:rPr>
            <w:webHidden/>
          </w:rPr>
          <w:fldChar w:fldCharType="end"/>
        </w:r>
      </w:hyperlink>
    </w:p>
    <w:p w14:paraId="3A45C071" w14:textId="025D052D" w:rsidR="0088111D" w:rsidRDefault="0088111D">
      <w:pPr>
        <w:pStyle w:val="Obsah2"/>
        <w:rPr>
          <w:rFonts w:asciiTheme="minorHAnsi" w:eastAsiaTheme="minorEastAsia" w:hAnsiTheme="minorHAnsi" w:cstheme="minorBidi"/>
          <w:sz w:val="22"/>
          <w:szCs w:val="22"/>
        </w:rPr>
      </w:pPr>
      <w:hyperlink w:anchor="_Toc130366036" w:history="1">
        <w:r w:rsidRPr="00014C62">
          <w:rPr>
            <w:rStyle w:val="Hypertextovodkaz"/>
            <w:rFonts w:ascii="Arial Narrow" w:hAnsi="Arial Narrow"/>
          </w:rPr>
          <w:t>B.1.10</w:t>
        </w:r>
        <w:r>
          <w:rPr>
            <w:rFonts w:asciiTheme="minorHAnsi" w:eastAsiaTheme="minorEastAsia" w:hAnsiTheme="minorHAnsi" w:cstheme="minorBidi"/>
            <w:sz w:val="22"/>
            <w:szCs w:val="22"/>
          </w:rPr>
          <w:tab/>
        </w:r>
        <w:r w:rsidRPr="00014C62">
          <w:rPr>
            <w:rStyle w:val="Hypertextovodkaz"/>
            <w:rFonts w:ascii="Arial Narrow" w:hAnsi="Arial Narrow"/>
          </w:rPr>
          <w:t>POŽADAVKY NA MAXIMÁLNÍ DOČASNÉ A TRVALÉ ZÁBORY ZEMĚDĚLSKÉHO PŮDNÍHO FONDU NEBO POZEMKŮ URČENÝCH K PLNĚNÍ FUNKCE LESA</w:t>
        </w:r>
        <w:r>
          <w:rPr>
            <w:webHidden/>
          </w:rPr>
          <w:tab/>
        </w:r>
        <w:r>
          <w:rPr>
            <w:webHidden/>
          </w:rPr>
          <w:fldChar w:fldCharType="begin"/>
        </w:r>
        <w:r>
          <w:rPr>
            <w:webHidden/>
          </w:rPr>
          <w:instrText xml:space="preserve"> PAGEREF _Toc130366036 \h </w:instrText>
        </w:r>
        <w:r>
          <w:rPr>
            <w:webHidden/>
          </w:rPr>
        </w:r>
        <w:r>
          <w:rPr>
            <w:webHidden/>
          </w:rPr>
          <w:fldChar w:fldCharType="separate"/>
        </w:r>
        <w:r>
          <w:rPr>
            <w:webHidden/>
          </w:rPr>
          <w:t>6</w:t>
        </w:r>
        <w:r>
          <w:rPr>
            <w:webHidden/>
          </w:rPr>
          <w:fldChar w:fldCharType="end"/>
        </w:r>
      </w:hyperlink>
    </w:p>
    <w:p w14:paraId="20F47E41" w14:textId="13A8CDC4" w:rsidR="0088111D" w:rsidRDefault="0088111D">
      <w:pPr>
        <w:pStyle w:val="Obsah2"/>
        <w:rPr>
          <w:rFonts w:asciiTheme="minorHAnsi" w:eastAsiaTheme="minorEastAsia" w:hAnsiTheme="minorHAnsi" w:cstheme="minorBidi"/>
          <w:sz w:val="22"/>
          <w:szCs w:val="22"/>
        </w:rPr>
      </w:pPr>
      <w:hyperlink w:anchor="_Toc130366037" w:history="1">
        <w:r w:rsidRPr="00014C62">
          <w:rPr>
            <w:rStyle w:val="Hypertextovodkaz"/>
            <w:rFonts w:ascii="Arial Narrow" w:hAnsi="Arial Narrow"/>
          </w:rPr>
          <w:t>B.1.11</w:t>
        </w:r>
        <w:r>
          <w:rPr>
            <w:rFonts w:asciiTheme="minorHAnsi" w:eastAsiaTheme="minorEastAsia" w:hAnsiTheme="minorHAnsi" w:cstheme="minorBidi"/>
            <w:sz w:val="22"/>
            <w:szCs w:val="22"/>
          </w:rPr>
          <w:tab/>
        </w:r>
        <w:r w:rsidRPr="00014C62">
          <w:rPr>
            <w:rStyle w:val="Hypertextovodkaz"/>
            <w:rFonts w:ascii="Arial Narrow" w:hAnsi="Arial Narrow"/>
          </w:rPr>
          <w:t>ÚZEMNĚ TECHNICKÉ PODMÍNKY</w:t>
        </w:r>
        <w:r>
          <w:rPr>
            <w:webHidden/>
          </w:rPr>
          <w:tab/>
        </w:r>
        <w:r>
          <w:rPr>
            <w:webHidden/>
          </w:rPr>
          <w:fldChar w:fldCharType="begin"/>
        </w:r>
        <w:r>
          <w:rPr>
            <w:webHidden/>
          </w:rPr>
          <w:instrText xml:space="preserve"> PAGEREF _Toc130366037 \h </w:instrText>
        </w:r>
        <w:r>
          <w:rPr>
            <w:webHidden/>
          </w:rPr>
        </w:r>
        <w:r>
          <w:rPr>
            <w:webHidden/>
          </w:rPr>
          <w:fldChar w:fldCharType="separate"/>
        </w:r>
        <w:r>
          <w:rPr>
            <w:webHidden/>
          </w:rPr>
          <w:t>6</w:t>
        </w:r>
        <w:r>
          <w:rPr>
            <w:webHidden/>
          </w:rPr>
          <w:fldChar w:fldCharType="end"/>
        </w:r>
      </w:hyperlink>
    </w:p>
    <w:p w14:paraId="5E9C36DD" w14:textId="3A1D0276" w:rsidR="0088111D" w:rsidRDefault="0088111D">
      <w:pPr>
        <w:pStyle w:val="Obsah2"/>
        <w:rPr>
          <w:rFonts w:asciiTheme="minorHAnsi" w:eastAsiaTheme="minorEastAsia" w:hAnsiTheme="minorHAnsi" w:cstheme="minorBidi"/>
          <w:sz w:val="22"/>
          <w:szCs w:val="22"/>
        </w:rPr>
      </w:pPr>
      <w:hyperlink w:anchor="_Toc130366038" w:history="1">
        <w:r w:rsidRPr="00014C62">
          <w:rPr>
            <w:rStyle w:val="Hypertextovodkaz"/>
            <w:rFonts w:ascii="Arial Narrow" w:hAnsi="Arial Narrow"/>
          </w:rPr>
          <w:t>B.1.12</w:t>
        </w:r>
        <w:r>
          <w:rPr>
            <w:rFonts w:asciiTheme="minorHAnsi" w:eastAsiaTheme="minorEastAsia" w:hAnsiTheme="minorHAnsi" w:cstheme="minorBidi"/>
            <w:sz w:val="22"/>
            <w:szCs w:val="22"/>
          </w:rPr>
          <w:tab/>
        </w:r>
        <w:r w:rsidRPr="00014C62">
          <w:rPr>
            <w:rStyle w:val="Hypertextovodkaz"/>
            <w:rFonts w:ascii="Arial Narrow" w:hAnsi="Arial Narrow"/>
          </w:rPr>
          <w:t>VĚCNÉ A ČASOVÉ VAZBY STAVBY, PODMIŇUJÍCÍ, VYVOLANÉ, SOUVISEJÍCÍ INVESTICE</w:t>
        </w:r>
        <w:r>
          <w:rPr>
            <w:webHidden/>
          </w:rPr>
          <w:tab/>
        </w:r>
        <w:r>
          <w:rPr>
            <w:webHidden/>
          </w:rPr>
          <w:fldChar w:fldCharType="begin"/>
        </w:r>
        <w:r>
          <w:rPr>
            <w:webHidden/>
          </w:rPr>
          <w:instrText xml:space="preserve"> PAGEREF _Toc130366038 \h </w:instrText>
        </w:r>
        <w:r>
          <w:rPr>
            <w:webHidden/>
          </w:rPr>
        </w:r>
        <w:r>
          <w:rPr>
            <w:webHidden/>
          </w:rPr>
          <w:fldChar w:fldCharType="separate"/>
        </w:r>
        <w:r>
          <w:rPr>
            <w:webHidden/>
          </w:rPr>
          <w:t>7</w:t>
        </w:r>
        <w:r>
          <w:rPr>
            <w:webHidden/>
          </w:rPr>
          <w:fldChar w:fldCharType="end"/>
        </w:r>
      </w:hyperlink>
    </w:p>
    <w:p w14:paraId="29F19F6B" w14:textId="0593583C" w:rsidR="0088111D" w:rsidRDefault="0088111D">
      <w:pPr>
        <w:pStyle w:val="Obsah2"/>
        <w:rPr>
          <w:rFonts w:asciiTheme="minorHAnsi" w:eastAsiaTheme="minorEastAsia" w:hAnsiTheme="minorHAnsi" w:cstheme="minorBidi"/>
          <w:sz w:val="22"/>
          <w:szCs w:val="22"/>
        </w:rPr>
      </w:pPr>
      <w:hyperlink w:anchor="_Toc130366039" w:history="1">
        <w:r w:rsidRPr="00014C62">
          <w:rPr>
            <w:rStyle w:val="Hypertextovodkaz"/>
            <w:rFonts w:ascii="Arial Narrow" w:hAnsi="Arial Narrow"/>
          </w:rPr>
          <w:t>B.1.13</w:t>
        </w:r>
        <w:r>
          <w:rPr>
            <w:rFonts w:asciiTheme="minorHAnsi" w:eastAsiaTheme="minorEastAsia" w:hAnsiTheme="minorHAnsi" w:cstheme="minorBidi"/>
            <w:sz w:val="22"/>
            <w:szCs w:val="22"/>
          </w:rPr>
          <w:tab/>
        </w:r>
        <w:r w:rsidRPr="00014C62">
          <w:rPr>
            <w:rStyle w:val="Hypertextovodkaz"/>
            <w:rFonts w:ascii="Arial Narrow" w:hAnsi="Arial Narrow"/>
          </w:rPr>
          <w:t>SEZNAM POZEMKŮ PODLE KATASTRU NEMOVITOSTÍ, NA KTERÝCH SE STAVBA PROVÁDÍ</w:t>
        </w:r>
        <w:r>
          <w:rPr>
            <w:webHidden/>
          </w:rPr>
          <w:tab/>
        </w:r>
        <w:r>
          <w:rPr>
            <w:webHidden/>
          </w:rPr>
          <w:fldChar w:fldCharType="begin"/>
        </w:r>
        <w:r>
          <w:rPr>
            <w:webHidden/>
          </w:rPr>
          <w:instrText xml:space="preserve"> PAGEREF _Toc130366039 \h </w:instrText>
        </w:r>
        <w:r>
          <w:rPr>
            <w:webHidden/>
          </w:rPr>
        </w:r>
        <w:r>
          <w:rPr>
            <w:webHidden/>
          </w:rPr>
          <w:fldChar w:fldCharType="separate"/>
        </w:r>
        <w:r>
          <w:rPr>
            <w:webHidden/>
          </w:rPr>
          <w:t>7</w:t>
        </w:r>
        <w:r>
          <w:rPr>
            <w:webHidden/>
          </w:rPr>
          <w:fldChar w:fldCharType="end"/>
        </w:r>
      </w:hyperlink>
    </w:p>
    <w:p w14:paraId="357D8B43" w14:textId="78BBED0F" w:rsidR="0088111D" w:rsidRDefault="0088111D">
      <w:pPr>
        <w:pStyle w:val="Obsah2"/>
        <w:rPr>
          <w:rFonts w:asciiTheme="minorHAnsi" w:eastAsiaTheme="minorEastAsia" w:hAnsiTheme="minorHAnsi" w:cstheme="minorBidi"/>
          <w:sz w:val="22"/>
          <w:szCs w:val="22"/>
        </w:rPr>
      </w:pPr>
      <w:hyperlink w:anchor="_Toc130366040" w:history="1">
        <w:r w:rsidRPr="00014C62">
          <w:rPr>
            <w:rStyle w:val="Hypertextovodkaz"/>
            <w:rFonts w:ascii="Arial Narrow" w:hAnsi="Arial Narrow"/>
          </w:rPr>
          <w:t>B.1.14</w:t>
        </w:r>
        <w:r>
          <w:rPr>
            <w:rFonts w:asciiTheme="minorHAnsi" w:eastAsiaTheme="minorEastAsia" w:hAnsiTheme="minorHAnsi" w:cstheme="minorBidi"/>
            <w:sz w:val="22"/>
            <w:szCs w:val="22"/>
          </w:rPr>
          <w:tab/>
        </w:r>
        <w:r w:rsidRPr="00014C62">
          <w:rPr>
            <w:rStyle w:val="Hypertextovodkaz"/>
            <w:rFonts w:ascii="Arial Narrow" w:hAnsi="Arial Narrow"/>
          </w:rPr>
          <w:t>SEZNAM POZEMKŮ PODLE KATASTRU NEMOVISTOTÍ, NA KTERÝCH VZNIKNE OCHRANNÉ NEBO BEZPEČNOSTNÍ PÁSMO</w:t>
        </w:r>
        <w:r>
          <w:rPr>
            <w:webHidden/>
          </w:rPr>
          <w:tab/>
        </w:r>
        <w:r>
          <w:rPr>
            <w:webHidden/>
          </w:rPr>
          <w:fldChar w:fldCharType="begin"/>
        </w:r>
        <w:r>
          <w:rPr>
            <w:webHidden/>
          </w:rPr>
          <w:instrText xml:space="preserve"> PAGEREF _Toc130366040 \h </w:instrText>
        </w:r>
        <w:r>
          <w:rPr>
            <w:webHidden/>
          </w:rPr>
        </w:r>
        <w:r>
          <w:rPr>
            <w:webHidden/>
          </w:rPr>
          <w:fldChar w:fldCharType="separate"/>
        </w:r>
        <w:r>
          <w:rPr>
            <w:webHidden/>
          </w:rPr>
          <w:t>7</w:t>
        </w:r>
        <w:r>
          <w:rPr>
            <w:webHidden/>
          </w:rPr>
          <w:fldChar w:fldCharType="end"/>
        </w:r>
      </w:hyperlink>
    </w:p>
    <w:p w14:paraId="2C545671" w14:textId="0DF4CE60" w:rsidR="0088111D" w:rsidRDefault="0088111D">
      <w:pPr>
        <w:pStyle w:val="Obsah1"/>
        <w:tabs>
          <w:tab w:val="right" w:leader="dot" w:pos="9627"/>
        </w:tabs>
        <w:rPr>
          <w:rFonts w:asciiTheme="minorHAnsi" w:eastAsiaTheme="minorEastAsia" w:hAnsiTheme="minorHAnsi" w:cstheme="minorBidi"/>
          <w:b w:val="0"/>
          <w:bCs w:val="0"/>
          <w:noProof/>
          <w:color w:val="auto"/>
          <w:sz w:val="22"/>
          <w:szCs w:val="22"/>
        </w:rPr>
      </w:pPr>
      <w:hyperlink w:anchor="_Toc130366041" w:history="1">
        <w:r w:rsidRPr="00014C62">
          <w:rPr>
            <w:rStyle w:val="Hypertextovodkaz"/>
            <w:noProof/>
          </w:rPr>
          <w:t>B.2</w:t>
        </w:r>
        <w:r>
          <w:rPr>
            <w:rFonts w:asciiTheme="minorHAnsi" w:eastAsiaTheme="minorEastAsia" w:hAnsiTheme="minorHAnsi" w:cstheme="minorBidi"/>
            <w:b w:val="0"/>
            <w:bCs w:val="0"/>
            <w:noProof/>
            <w:color w:val="auto"/>
            <w:sz w:val="22"/>
            <w:szCs w:val="22"/>
          </w:rPr>
          <w:tab/>
        </w:r>
        <w:r w:rsidRPr="00014C62">
          <w:rPr>
            <w:rStyle w:val="Hypertextovodkaz"/>
            <w:noProof/>
          </w:rPr>
          <w:t>Celkový popis stavby</w:t>
        </w:r>
        <w:r>
          <w:rPr>
            <w:noProof/>
            <w:webHidden/>
          </w:rPr>
          <w:tab/>
        </w:r>
        <w:r>
          <w:rPr>
            <w:noProof/>
            <w:webHidden/>
          </w:rPr>
          <w:fldChar w:fldCharType="begin"/>
        </w:r>
        <w:r>
          <w:rPr>
            <w:noProof/>
            <w:webHidden/>
          </w:rPr>
          <w:instrText xml:space="preserve"> PAGEREF _Toc130366041 \h </w:instrText>
        </w:r>
        <w:r>
          <w:rPr>
            <w:noProof/>
            <w:webHidden/>
          </w:rPr>
        </w:r>
        <w:r>
          <w:rPr>
            <w:noProof/>
            <w:webHidden/>
          </w:rPr>
          <w:fldChar w:fldCharType="separate"/>
        </w:r>
        <w:r>
          <w:rPr>
            <w:noProof/>
            <w:webHidden/>
          </w:rPr>
          <w:t>7</w:t>
        </w:r>
        <w:r>
          <w:rPr>
            <w:noProof/>
            <w:webHidden/>
          </w:rPr>
          <w:fldChar w:fldCharType="end"/>
        </w:r>
      </w:hyperlink>
    </w:p>
    <w:p w14:paraId="3A85035E" w14:textId="5E5B5507" w:rsidR="0088111D" w:rsidRDefault="0088111D">
      <w:pPr>
        <w:pStyle w:val="Obsah2"/>
        <w:rPr>
          <w:rFonts w:asciiTheme="minorHAnsi" w:eastAsiaTheme="minorEastAsia" w:hAnsiTheme="minorHAnsi" w:cstheme="minorBidi"/>
          <w:sz w:val="22"/>
          <w:szCs w:val="22"/>
        </w:rPr>
      </w:pPr>
      <w:hyperlink w:anchor="_Toc130366042" w:history="1">
        <w:r w:rsidRPr="00014C62">
          <w:rPr>
            <w:rStyle w:val="Hypertextovodkaz"/>
            <w:rFonts w:ascii="Arial Narrow" w:hAnsi="Arial Narrow"/>
            <w:caps/>
          </w:rPr>
          <w:t>B.2.1</w:t>
        </w:r>
        <w:r>
          <w:rPr>
            <w:rFonts w:asciiTheme="minorHAnsi" w:eastAsiaTheme="minorEastAsia" w:hAnsiTheme="minorHAnsi" w:cstheme="minorBidi"/>
            <w:sz w:val="22"/>
            <w:szCs w:val="22"/>
          </w:rPr>
          <w:tab/>
        </w:r>
        <w:r w:rsidRPr="00014C62">
          <w:rPr>
            <w:rStyle w:val="Hypertextovodkaz"/>
            <w:rFonts w:ascii="Arial Narrow" w:hAnsi="Arial Narrow"/>
            <w:caps/>
          </w:rPr>
          <w:t>Základní charakteristika stavby a jejího užívání</w:t>
        </w:r>
        <w:r>
          <w:rPr>
            <w:webHidden/>
          </w:rPr>
          <w:tab/>
        </w:r>
        <w:r>
          <w:rPr>
            <w:webHidden/>
          </w:rPr>
          <w:fldChar w:fldCharType="begin"/>
        </w:r>
        <w:r>
          <w:rPr>
            <w:webHidden/>
          </w:rPr>
          <w:instrText xml:space="preserve"> PAGEREF _Toc130366042 \h </w:instrText>
        </w:r>
        <w:r>
          <w:rPr>
            <w:webHidden/>
          </w:rPr>
        </w:r>
        <w:r>
          <w:rPr>
            <w:webHidden/>
          </w:rPr>
          <w:fldChar w:fldCharType="separate"/>
        </w:r>
        <w:r>
          <w:rPr>
            <w:webHidden/>
          </w:rPr>
          <w:t>7</w:t>
        </w:r>
        <w:r>
          <w:rPr>
            <w:webHidden/>
          </w:rPr>
          <w:fldChar w:fldCharType="end"/>
        </w:r>
      </w:hyperlink>
    </w:p>
    <w:p w14:paraId="1BDF1095" w14:textId="6F46DAD0" w:rsidR="0088111D" w:rsidRDefault="0088111D">
      <w:pPr>
        <w:pStyle w:val="Obsah3"/>
        <w:tabs>
          <w:tab w:val="left" w:pos="1440"/>
          <w:tab w:val="right" w:leader="dot" w:pos="9627"/>
        </w:tabs>
        <w:rPr>
          <w:rFonts w:asciiTheme="minorHAnsi" w:eastAsiaTheme="minorEastAsia" w:hAnsiTheme="minorHAnsi" w:cstheme="minorBidi"/>
          <w:noProof/>
          <w:sz w:val="22"/>
          <w:szCs w:val="22"/>
        </w:rPr>
      </w:pPr>
      <w:hyperlink w:anchor="_Toc130366043" w:history="1">
        <w:r w:rsidRPr="00014C62">
          <w:rPr>
            <w:rStyle w:val="Hypertextovodkaz"/>
            <w:rFonts w:ascii="Arial Narrow" w:hAnsi="Arial Narrow"/>
            <w:noProof/>
          </w:rPr>
          <w:t>B.2.1.1</w:t>
        </w:r>
        <w:r>
          <w:rPr>
            <w:rFonts w:asciiTheme="minorHAnsi" w:eastAsiaTheme="minorEastAsia" w:hAnsiTheme="minorHAnsi" w:cstheme="minorBidi"/>
            <w:noProof/>
            <w:sz w:val="22"/>
            <w:szCs w:val="22"/>
          </w:rPr>
          <w:tab/>
        </w:r>
        <w:r w:rsidRPr="00014C62">
          <w:rPr>
            <w:rStyle w:val="Hypertextovodkaz"/>
            <w:rFonts w:ascii="Arial Narrow" w:hAnsi="Arial Narrow"/>
            <w:noProof/>
          </w:rPr>
          <w:t>NOVÁ STAVBA NEBO ZMĚNA DOKONČENÉ STAVBY</w:t>
        </w:r>
        <w:r>
          <w:rPr>
            <w:noProof/>
            <w:webHidden/>
          </w:rPr>
          <w:tab/>
        </w:r>
        <w:r>
          <w:rPr>
            <w:noProof/>
            <w:webHidden/>
          </w:rPr>
          <w:fldChar w:fldCharType="begin"/>
        </w:r>
        <w:r>
          <w:rPr>
            <w:noProof/>
            <w:webHidden/>
          </w:rPr>
          <w:instrText xml:space="preserve"> PAGEREF _Toc130366043 \h </w:instrText>
        </w:r>
        <w:r>
          <w:rPr>
            <w:noProof/>
            <w:webHidden/>
          </w:rPr>
        </w:r>
        <w:r>
          <w:rPr>
            <w:noProof/>
            <w:webHidden/>
          </w:rPr>
          <w:fldChar w:fldCharType="separate"/>
        </w:r>
        <w:r>
          <w:rPr>
            <w:noProof/>
            <w:webHidden/>
          </w:rPr>
          <w:t>7</w:t>
        </w:r>
        <w:r>
          <w:rPr>
            <w:noProof/>
            <w:webHidden/>
          </w:rPr>
          <w:fldChar w:fldCharType="end"/>
        </w:r>
      </w:hyperlink>
    </w:p>
    <w:p w14:paraId="578BD907" w14:textId="5939DBD5" w:rsidR="0088111D" w:rsidRDefault="0088111D">
      <w:pPr>
        <w:pStyle w:val="Obsah3"/>
        <w:tabs>
          <w:tab w:val="left" w:pos="1440"/>
          <w:tab w:val="right" w:leader="dot" w:pos="9627"/>
        </w:tabs>
        <w:rPr>
          <w:rFonts w:asciiTheme="minorHAnsi" w:eastAsiaTheme="minorEastAsia" w:hAnsiTheme="minorHAnsi" w:cstheme="minorBidi"/>
          <w:noProof/>
          <w:sz w:val="22"/>
          <w:szCs w:val="22"/>
        </w:rPr>
      </w:pPr>
      <w:hyperlink w:anchor="_Toc130366044" w:history="1">
        <w:r w:rsidRPr="00014C62">
          <w:rPr>
            <w:rStyle w:val="Hypertextovodkaz"/>
            <w:rFonts w:ascii="Arial Narrow" w:hAnsi="Arial Narrow"/>
            <w:noProof/>
          </w:rPr>
          <w:t>B.2.1.2</w:t>
        </w:r>
        <w:r>
          <w:rPr>
            <w:rFonts w:asciiTheme="minorHAnsi" w:eastAsiaTheme="minorEastAsia" w:hAnsiTheme="minorHAnsi" w:cstheme="minorBidi"/>
            <w:noProof/>
            <w:sz w:val="22"/>
            <w:szCs w:val="22"/>
          </w:rPr>
          <w:tab/>
        </w:r>
        <w:r w:rsidRPr="00014C62">
          <w:rPr>
            <w:rStyle w:val="Hypertextovodkaz"/>
            <w:rFonts w:ascii="Arial Narrow" w:hAnsi="Arial Narrow"/>
            <w:noProof/>
          </w:rPr>
          <w:t>ÚČEL UŽÍVÁNÍ STAVBY</w:t>
        </w:r>
        <w:r>
          <w:rPr>
            <w:noProof/>
            <w:webHidden/>
          </w:rPr>
          <w:tab/>
        </w:r>
        <w:r>
          <w:rPr>
            <w:noProof/>
            <w:webHidden/>
          </w:rPr>
          <w:fldChar w:fldCharType="begin"/>
        </w:r>
        <w:r>
          <w:rPr>
            <w:noProof/>
            <w:webHidden/>
          </w:rPr>
          <w:instrText xml:space="preserve"> PAGEREF _Toc130366044 \h </w:instrText>
        </w:r>
        <w:r>
          <w:rPr>
            <w:noProof/>
            <w:webHidden/>
          </w:rPr>
        </w:r>
        <w:r>
          <w:rPr>
            <w:noProof/>
            <w:webHidden/>
          </w:rPr>
          <w:fldChar w:fldCharType="separate"/>
        </w:r>
        <w:r>
          <w:rPr>
            <w:noProof/>
            <w:webHidden/>
          </w:rPr>
          <w:t>8</w:t>
        </w:r>
        <w:r>
          <w:rPr>
            <w:noProof/>
            <w:webHidden/>
          </w:rPr>
          <w:fldChar w:fldCharType="end"/>
        </w:r>
      </w:hyperlink>
    </w:p>
    <w:p w14:paraId="2B11C486" w14:textId="4B818532" w:rsidR="0088111D" w:rsidRDefault="0088111D">
      <w:pPr>
        <w:pStyle w:val="Obsah3"/>
        <w:tabs>
          <w:tab w:val="left" w:pos="1440"/>
          <w:tab w:val="right" w:leader="dot" w:pos="9627"/>
        </w:tabs>
        <w:rPr>
          <w:rFonts w:asciiTheme="minorHAnsi" w:eastAsiaTheme="minorEastAsia" w:hAnsiTheme="minorHAnsi" w:cstheme="minorBidi"/>
          <w:noProof/>
          <w:sz w:val="22"/>
          <w:szCs w:val="22"/>
        </w:rPr>
      </w:pPr>
      <w:hyperlink w:anchor="_Toc130366045" w:history="1">
        <w:r w:rsidRPr="00014C62">
          <w:rPr>
            <w:rStyle w:val="Hypertextovodkaz"/>
            <w:rFonts w:ascii="Arial Narrow" w:hAnsi="Arial Narrow"/>
            <w:noProof/>
          </w:rPr>
          <w:t>B.2.1.3</w:t>
        </w:r>
        <w:r>
          <w:rPr>
            <w:rFonts w:asciiTheme="minorHAnsi" w:eastAsiaTheme="minorEastAsia" w:hAnsiTheme="minorHAnsi" w:cstheme="minorBidi"/>
            <w:noProof/>
            <w:sz w:val="22"/>
            <w:szCs w:val="22"/>
          </w:rPr>
          <w:tab/>
        </w:r>
        <w:r w:rsidRPr="00014C62">
          <w:rPr>
            <w:rStyle w:val="Hypertextovodkaz"/>
            <w:rFonts w:ascii="Arial Narrow" w:hAnsi="Arial Narrow"/>
            <w:noProof/>
          </w:rPr>
          <w:t>TRVALÁ NEBO DOČASNÁ STAVBA</w:t>
        </w:r>
        <w:r>
          <w:rPr>
            <w:noProof/>
            <w:webHidden/>
          </w:rPr>
          <w:tab/>
        </w:r>
        <w:r>
          <w:rPr>
            <w:noProof/>
            <w:webHidden/>
          </w:rPr>
          <w:fldChar w:fldCharType="begin"/>
        </w:r>
        <w:r>
          <w:rPr>
            <w:noProof/>
            <w:webHidden/>
          </w:rPr>
          <w:instrText xml:space="preserve"> PAGEREF _Toc130366045 \h </w:instrText>
        </w:r>
        <w:r>
          <w:rPr>
            <w:noProof/>
            <w:webHidden/>
          </w:rPr>
        </w:r>
        <w:r>
          <w:rPr>
            <w:noProof/>
            <w:webHidden/>
          </w:rPr>
          <w:fldChar w:fldCharType="separate"/>
        </w:r>
        <w:r>
          <w:rPr>
            <w:noProof/>
            <w:webHidden/>
          </w:rPr>
          <w:t>8</w:t>
        </w:r>
        <w:r>
          <w:rPr>
            <w:noProof/>
            <w:webHidden/>
          </w:rPr>
          <w:fldChar w:fldCharType="end"/>
        </w:r>
      </w:hyperlink>
    </w:p>
    <w:p w14:paraId="63AD207E" w14:textId="17A01158" w:rsidR="0088111D" w:rsidRDefault="0088111D">
      <w:pPr>
        <w:pStyle w:val="Obsah3"/>
        <w:tabs>
          <w:tab w:val="left" w:pos="1440"/>
          <w:tab w:val="right" w:leader="dot" w:pos="9627"/>
        </w:tabs>
        <w:rPr>
          <w:rFonts w:asciiTheme="minorHAnsi" w:eastAsiaTheme="minorEastAsia" w:hAnsiTheme="minorHAnsi" w:cstheme="minorBidi"/>
          <w:noProof/>
          <w:sz w:val="22"/>
          <w:szCs w:val="22"/>
        </w:rPr>
      </w:pPr>
      <w:hyperlink w:anchor="_Toc130366046" w:history="1">
        <w:r w:rsidRPr="00014C62">
          <w:rPr>
            <w:rStyle w:val="Hypertextovodkaz"/>
            <w:rFonts w:ascii="Arial Narrow" w:hAnsi="Arial Narrow"/>
            <w:noProof/>
          </w:rPr>
          <w:t>B.2.1.4</w:t>
        </w:r>
        <w:r>
          <w:rPr>
            <w:rFonts w:asciiTheme="minorHAnsi" w:eastAsiaTheme="minorEastAsia" w:hAnsiTheme="minorHAnsi" w:cstheme="minorBidi"/>
            <w:noProof/>
            <w:sz w:val="22"/>
            <w:szCs w:val="22"/>
          </w:rPr>
          <w:tab/>
        </w:r>
        <w:r w:rsidRPr="00014C62">
          <w:rPr>
            <w:rStyle w:val="Hypertextovodkaz"/>
            <w:rFonts w:ascii="Arial Narrow" w:hAnsi="Arial Narrow"/>
            <w:noProof/>
          </w:rPr>
          <w:t>INFORMACE O VYDANÝCH ROZHODNUTÍCH O POVOLENÍ VÝJIMKY Z TECHNICKÝCH POŽADAVKŮ NA STAVBY A TECHNICKÝCH POŽADAVKŮ ZABEZPEČUJÍCÍCH BEZBARIÉROVÉ UŽÍVÁNÍ STAVBY</w:t>
        </w:r>
        <w:r>
          <w:rPr>
            <w:noProof/>
            <w:webHidden/>
          </w:rPr>
          <w:tab/>
        </w:r>
        <w:r>
          <w:rPr>
            <w:noProof/>
            <w:webHidden/>
          </w:rPr>
          <w:fldChar w:fldCharType="begin"/>
        </w:r>
        <w:r>
          <w:rPr>
            <w:noProof/>
            <w:webHidden/>
          </w:rPr>
          <w:instrText xml:space="preserve"> PAGEREF _Toc130366046 \h </w:instrText>
        </w:r>
        <w:r>
          <w:rPr>
            <w:noProof/>
            <w:webHidden/>
          </w:rPr>
        </w:r>
        <w:r>
          <w:rPr>
            <w:noProof/>
            <w:webHidden/>
          </w:rPr>
          <w:fldChar w:fldCharType="separate"/>
        </w:r>
        <w:r>
          <w:rPr>
            <w:noProof/>
            <w:webHidden/>
          </w:rPr>
          <w:t>8</w:t>
        </w:r>
        <w:r>
          <w:rPr>
            <w:noProof/>
            <w:webHidden/>
          </w:rPr>
          <w:fldChar w:fldCharType="end"/>
        </w:r>
      </w:hyperlink>
    </w:p>
    <w:p w14:paraId="03C47D7C" w14:textId="329A20C9" w:rsidR="0088111D" w:rsidRDefault="0088111D">
      <w:pPr>
        <w:pStyle w:val="Obsah3"/>
        <w:tabs>
          <w:tab w:val="left" w:pos="1440"/>
          <w:tab w:val="right" w:leader="dot" w:pos="9627"/>
        </w:tabs>
        <w:rPr>
          <w:rFonts w:asciiTheme="minorHAnsi" w:eastAsiaTheme="minorEastAsia" w:hAnsiTheme="minorHAnsi" w:cstheme="minorBidi"/>
          <w:noProof/>
          <w:sz w:val="22"/>
          <w:szCs w:val="22"/>
        </w:rPr>
      </w:pPr>
      <w:hyperlink w:anchor="_Toc130366047" w:history="1">
        <w:r w:rsidRPr="00014C62">
          <w:rPr>
            <w:rStyle w:val="Hypertextovodkaz"/>
            <w:rFonts w:ascii="Arial Narrow" w:hAnsi="Arial Narrow"/>
            <w:noProof/>
          </w:rPr>
          <w:t>B.2.1.5</w:t>
        </w:r>
        <w:r>
          <w:rPr>
            <w:rFonts w:asciiTheme="minorHAnsi" w:eastAsiaTheme="minorEastAsia" w:hAnsiTheme="minorHAnsi" w:cstheme="minorBidi"/>
            <w:noProof/>
            <w:sz w:val="22"/>
            <w:szCs w:val="22"/>
          </w:rPr>
          <w:tab/>
        </w:r>
        <w:r w:rsidRPr="00014C62">
          <w:rPr>
            <w:rStyle w:val="Hypertextovodkaz"/>
            <w:rFonts w:ascii="Arial Narrow" w:hAnsi="Arial Narrow"/>
            <w:noProof/>
          </w:rPr>
          <w:t>INFORMACE O TOM, ZDA A V JAKÝCH ČÁSTECH DOKUMENTACE JSOU ZOHLEDNĚNY PODMÍNKY ZÁVAZNÝCH STANOVISEK DOTČENÝCH ORGÁNŮ</w:t>
        </w:r>
        <w:r>
          <w:rPr>
            <w:noProof/>
            <w:webHidden/>
          </w:rPr>
          <w:tab/>
        </w:r>
        <w:r>
          <w:rPr>
            <w:noProof/>
            <w:webHidden/>
          </w:rPr>
          <w:fldChar w:fldCharType="begin"/>
        </w:r>
        <w:r>
          <w:rPr>
            <w:noProof/>
            <w:webHidden/>
          </w:rPr>
          <w:instrText xml:space="preserve"> PAGEREF _Toc130366047 \h </w:instrText>
        </w:r>
        <w:r>
          <w:rPr>
            <w:noProof/>
            <w:webHidden/>
          </w:rPr>
        </w:r>
        <w:r>
          <w:rPr>
            <w:noProof/>
            <w:webHidden/>
          </w:rPr>
          <w:fldChar w:fldCharType="separate"/>
        </w:r>
        <w:r>
          <w:rPr>
            <w:noProof/>
            <w:webHidden/>
          </w:rPr>
          <w:t>8</w:t>
        </w:r>
        <w:r>
          <w:rPr>
            <w:noProof/>
            <w:webHidden/>
          </w:rPr>
          <w:fldChar w:fldCharType="end"/>
        </w:r>
      </w:hyperlink>
    </w:p>
    <w:p w14:paraId="240EAD41" w14:textId="3F81FE7E" w:rsidR="0088111D" w:rsidRDefault="0088111D">
      <w:pPr>
        <w:pStyle w:val="Obsah3"/>
        <w:tabs>
          <w:tab w:val="left" w:pos="1440"/>
          <w:tab w:val="right" w:leader="dot" w:pos="9627"/>
        </w:tabs>
        <w:rPr>
          <w:rFonts w:asciiTheme="minorHAnsi" w:eastAsiaTheme="minorEastAsia" w:hAnsiTheme="minorHAnsi" w:cstheme="minorBidi"/>
          <w:noProof/>
          <w:sz w:val="22"/>
          <w:szCs w:val="22"/>
        </w:rPr>
      </w:pPr>
      <w:hyperlink w:anchor="_Toc130366048" w:history="1">
        <w:r w:rsidRPr="00014C62">
          <w:rPr>
            <w:rStyle w:val="Hypertextovodkaz"/>
            <w:rFonts w:ascii="Arial Narrow" w:hAnsi="Arial Narrow"/>
            <w:noProof/>
          </w:rPr>
          <w:t>B.2.1.6</w:t>
        </w:r>
        <w:r>
          <w:rPr>
            <w:rFonts w:asciiTheme="minorHAnsi" w:eastAsiaTheme="minorEastAsia" w:hAnsiTheme="minorHAnsi" w:cstheme="minorBidi"/>
            <w:noProof/>
            <w:sz w:val="22"/>
            <w:szCs w:val="22"/>
          </w:rPr>
          <w:tab/>
        </w:r>
        <w:r w:rsidRPr="00014C62">
          <w:rPr>
            <w:rStyle w:val="Hypertextovodkaz"/>
            <w:rFonts w:ascii="Arial Narrow" w:hAnsi="Arial Narrow"/>
            <w:noProof/>
          </w:rPr>
          <w:t>OCHRANA STAVBY PODLE JINÝCH PRÁVNÍCH PŘEDPISŮ</w:t>
        </w:r>
        <w:r>
          <w:rPr>
            <w:noProof/>
            <w:webHidden/>
          </w:rPr>
          <w:tab/>
        </w:r>
        <w:r>
          <w:rPr>
            <w:noProof/>
            <w:webHidden/>
          </w:rPr>
          <w:fldChar w:fldCharType="begin"/>
        </w:r>
        <w:r>
          <w:rPr>
            <w:noProof/>
            <w:webHidden/>
          </w:rPr>
          <w:instrText xml:space="preserve"> PAGEREF _Toc130366048 \h </w:instrText>
        </w:r>
        <w:r>
          <w:rPr>
            <w:noProof/>
            <w:webHidden/>
          </w:rPr>
        </w:r>
        <w:r>
          <w:rPr>
            <w:noProof/>
            <w:webHidden/>
          </w:rPr>
          <w:fldChar w:fldCharType="separate"/>
        </w:r>
        <w:r>
          <w:rPr>
            <w:noProof/>
            <w:webHidden/>
          </w:rPr>
          <w:t>8</w:t>
        </w:r>
        <w:r>
          <w:rPr>
            <w:noProof/>
            <w:webHidden/>
          </w:rPr>
          <w:fldChar w:fldCharType="end"/>
        </w:r>
      </w:hyperlink>
    </w:p>
    <w:p w14:paraId="62195AB9" w14:textId="7F9F9CC3" w:rsidR="0088111D" w:rsidRDefault="0088111D">
      <w:pPr>
        <w:pStyle w:val="Obsah3"/>
        <w:tabs>
          <w:tab w:val="left" w:pos="1440"/>
          <w:tab w:val="right" w:leader="dot" w:pos="9627"/>
        </w:tabs>
        <w:rPr>
          <w:rFonts w:asciiTheme="minorHAnsi" w:eastAsiaTheme="minorEastAsia" w:hAnsiTheme="minorHAnsi" w:cstheme="minorBidi"/>
          <w:noProof/>
          <w:sz w:val="22"/>
          <w:szCs w:val="22"/>
        </w:rPr>
      </w:pPr>
      <w:hyperlink w:anchor="_Toc130366049" w:history="1">
        <w:r w:rsidRPr="00014C62">
          <w:rPr>
            <w:rStyle w:val="Hypertextovodkaz"/>
            <w:rFonts w:ascii="Arial Narrow" w:hAnsi="Arial Narrow"/>
            <w:noProof/>
          </w:rPr>
          <w:t>B.2.1.7</w:t>
        </w:r>
        <w:r>
          <w:rPr>
            <w:rFonts w:asciiTheme="minorHAnsi" w:eastAsiaTheme="minorEastAsia" w:hAnsiTheme="minorHAnsi" w:cstheme="minorBidi"/>
            <w:noProof/>
            <w:sz w:val="22"/>
            <w:szCs w:val="22"/>
          </w:rPr>
          <w:tab/>
        </w:r>
        <w:r w:rsidRPr="00014C62">
          <w:rPr>
            <w:rStyle w:val="Hypertextovodkaz"/>
            <w:rFonts w:ascii="Arial Narrow" w:hAnsi="Arial Narrow"/>
            <w:noProof/>
          </w:rPr>
          <w:t>NAVRHOVANÉ PARAMETRY STAVBY</w:t>
        </w:r>
        <w:r>
          <w:rPr>
            <w:noProof/>
            <w:webHidden/>
          </w:rPr>
          <w:tab/>
        </w:r>
        <w:r>
          <w:rPr>
            <w:noProof/>
            <w:webHidden/>
          </w:rPr>
          <w:fldChar w:fldCharType="begin"/>
        </w:r>
        <w:r>
          <w:rPr>
            <w:noProof/>
            <w:webHidden/>
          </w:rPr>
          <w:instrText xml:space="preserve"> PAGEREF _Toc130366049 \h </w:instrText>
        </w:r>
        <w:r>
          <w:rPr>
            <w:noProof/>
            <w:webHidden/>
          </w:rPr>
        </w:r>
        <w:r>
          <w:rPr>
            <w:noProof/>
            <w:webHidden/>
          </w:rPr>
          <w:fldChar w:fldCharType="separate"/>
        </w:r>
        <w:r>
          <w:rPr>
            <w:noProof/>
            <w:webHidden/>
          </w:rPr>
          <w:t>8</w:t>
        </w:r>
        <w:r>
          <w:rPr>
            <w:noProof/>
            <w:webHidden/>
          </w:rPr>
          <w:fldChar w:fldCharType="end"/>
        </w:r>
      </w:hyperlink>
    </w:p>
    <w:p w14:paraId="01BA4952" w14:textId="29114E82" w:rsidR="0088111D" w:rsidRDefault="0088111D">
      <w:pPr>
        <w:pStyle w:val="Obsah3"/>
        <w:tabs>
          <w:tab w:val="left" w:pos="1440"/>
          <w:tab w:val="right" w:leader="dot" w:pos="9627"/>
        </w:tabs>
        <w:rPr>
          <w:rFonts w:asciiTheme="minorHAnsi" w:eastAsiaTheme="minorEastAsia" w:hAnsiTheme="minorHAnsi" w:cstheme="minorBidi"/>
          <w:noProof/>
          <w:sz w:val="22"/>
          <w:szCs w:val="22"/>
        </w:rPr>
      </w:pPr>
      <w:hyperlink w:anchor="_Toc130366050" w:history="1">
        <w:r w:rsidRPr="00014C62">
          <w:rPr>
            <w:rStyle w:val="Hypertextovodkaz"/>
            <w:rFonts w:ascii="Arial Narrow" w:hAnsi="Arial Narrow"/>
            <w:noProof/>
          </w:rPr>
          <w:t>B.2.1.8</w:t>
        </w:r>
        <w:r>
          <w:rPr>
            <w:rFonts w:asciiTheme="minorHAnsi" w:eastAsiaTheme="minorEastAsia" w:hAnsiTheme="minorHAnsi" w:cstheme="minorBidi"/>
            <w:noProof/>
            <w:sz w:val="22"/>
            <w:szCs w:val="22"/>
          </w:rPr>
          <w:tab/>
        </w:r>
        <w:r w:rsidRPr="00014C62">
          <w:rPr>
            <w:rStyle w:val="Hypertextovodkaz"/>
            <w:rFonts w:ascii="Arial Narrow" w:hAnsi="Arial Narrow"/>
            <w:noProof/>
          </w:rPr>
          <w:t>ZÁKLADNÍ BILANCE STAVBY</w:t>
        </w:r>
        <w:r>
          <w:rPr>
            <w:noProof/>
            <w:webHidden/>
          </w:rPr>
          <w:tab/>
        </w:r>
        <w:r>
          <w:rPr>
            <w:noProof/>
            <w:webHidden/>
          </w:rPr>
          <w:fldChar w:fldCharType="begin"/>
        </w:r>
        <w:r>
          <w:rPr>
            <w:noProof/>
            <w:webHidden/>
          </w:rPr>
          <w:instrText xml:space="preserve"> PAGEREF _Toc130366050 \h </w:instrText>
        </w:r>
        <w:r>
          <w:rPr>
            <w:noProof/>
            <w:webHidden/>
          </w:rPr>
        </w:r>
        <w:r>
          <w:rPr>
            <w:noProof/>
            <w:webHidden/>
          </w:rPr>
          <w:fldChar w:fldCharType="separate"/>
        </w:r>
        <w:r>
          <w:rPr>
            <w:noProof/>
            <w:webHidden/>
          </w:rPr>
          <w:t>10</w:t>
        </w:r>
        <w:r>
          <w:rPr>
            <w:noProof/>
            <w:webHidden/>
          </w:rPr>
          <w:fldChar w:fldCharType="end"/>
        </w:r>
      </w:hyperlink>
    </w:p>
    <w:p w14:paraId="629B87A8" w14:textId="76EF3B7F" w:rsidR="0088111D" w:rsidRDefault="0088111D">
      <w:pPr>
        <w:pStyle w:val="Obsah3"/>
        <w:tabs>
          <w:tab w:val="left" w:pos="1440"/>
          <w:tab w:val="right" w:leader="dot" w:pos="9627"/>
        </w:tabs>
        <w:rPr>
          <w:rFonts w:asciiTheme="minorHAnsi" w:eastAsiaTheme="minorEastAsia" w:hAnsiTheme="minorHAnsi" w:cstheme="minorBidi"/>
          <w:noProof/>
          <w:sz w:val="22"/>
          <w:szCs w:val="22"/>
        </w:rPr>
      </w:pPr>
      <w:hyperlink w:anchor="_Toc130366051" w:history="1">
        <w:r w:rsidRPr="00014C62">
          <w:rPr>
            <w:rStyle w:val="Hypertextovodkaz"/>
            <w:rFonts w:ascii="Arial Narrow" w:hAnsi="Arial Narrow"/>
            <w:noProof/>
          </w:rPr>
          <w:t>B.2.1.9</w:t>
        </w:r>
        <w:r>
          <w:rPr>
            <w:rFonts w:asciiTheme="minorHAnsi" w:eastAsiaTheme="minorEastAsia" w:hAnsiTheme="minorHAnsi" w:cstheme="minorBidi"/>
            <w:noProof/>
            <w:sz w:val="22"/>
            <w:szCs w:val="22"/>
          </w:rPr>
          <w:tab/>
        </w:r>
        <w:r w:rsidRPr="00014C62">
          <w:rPr>
            <w:rStyle w:val="Hypertextovodkaz"/>
            <w:rFonts w:ascii="Arial Narrow" w:hAnsi="Arial Narrow"/>
            <w:noProof/>
          </w:rPr>
          <w:t>ZÁKLADNÍ PŘEDPOKLADY VÝSTAVBY</w:t>
        </w:r>
        <w:r>
          <w:rPr>
            <w:noProof/>
            <w:webHidden/>
          </w:rPr>
          <w:tab/>
        </w:r>
        <w:r>
          <w:rPr>
            <w:noProof/>
            <w:webHidden/>
          </w:rPr>
          <w:fldChar w:fldCharType="begin"/>
        </w:r>
        <w:r>
          <w:rPr>
            <w:noProof/>
            <w:webHidden/>
          </w:rPr>
          <w:instrText xml:space="preserve"> PAGEREF _Toc130366051 \h </w:instrText>
        </w:r>
        <w:r>
          <w:rPr>
            <w:noProof/>
            <w:webHidden/>
          </w:rPr>
        </w:r>
        <w:r>
          <w:rPr>
            <w:noProof/>
            <w:webHidden/>
          </w:rPr>
          <w:fldChar w:fldCharType="separate"/>
        </w:r>
        <w:r>
          <w:rPr>
            <w:noProof/>
            <w:webHidden/>
          </w:rPr>
          <w:t>10</w:t>
        </w:r>
        <w:r>
          <w:rPr>
            <w:noProof/>
            <w:webHidden/>
          </w:rPr>
          <w:fldChar w:fldCharType="end"/>
        </w:r>
      </w:hyperlink>
    </w:p>
    <w:p w14:paraId="03B03312" w14:textId="39239AE1" w:rsidR="0088111D" w:rsidRDefault="0088111D">
      <w:pPr>
        <w:pStyle w:val="Obsah2"/>
        <w:rPr>
          <w:rFonts w:asciiTheme="minorHAnsi" w:eastAsiaTheme="minorEastAsia" w:hAnsiTheme="minorHAnsi" w:cstheme="minorBidi"/>
          <w:sz w:val="22"/>
          <w:szCs w:val="22"/>
        </w:rPr>
      </w:pPr>
      <w:hyperlink w:anchor="_Toc130366052" w:history="1">
        <w:r w:rsidRPr="00014C62">
          <w:rPr>
            <w:rStyle w:val="Hypertextovodkaz"/>
            <w:rFonts w:ascii="Arial Narrow" w:hAnsi="Arial Narrow"/>
          </w:rPr>
          <w:t>B.2.2</w:t>
        </w:r>
        <w:r>
          <w:rPr>
            <w:rFonts w:asciiTheme="minorHAnsi" w:eastAsiaTheme="minorEastAsia" w:hAnsiTheme="minorHAnsi" w:cstheme="minorBidi"/>
            <w:sz w:val="22"/>
            <w:szCs w:val="22"/>
          </w:rPr>
          <w:tab/>
        </w:r>
        <w:r w:rsidRPr="00014C62">
          <w:rPr>
            <w:rStyle w:val="Hypertextovodkaz"/>
            <w:rFonts w:ascii="Arial Narrow" w:hAnsi="Arial Narrow"/>
          </w:rPr>
          <w:t>BEZPEČNOST PŘI UŽÍVÁNÍ STAVBY</w:t>
        </w:r>
        <w:r>
          <w:rPr>
            <w:webHidden/>
          </w:rPr>
          <w:tab/>
        </w:r>
        <w:r>
          <w:rPr>
            <w:webHidden/>
          </w:rPr>
          <w:fldChar w:fldCharType="begin"/>
        </w:r>
        <w:r>
          <w:rPr>
            <w:webHidden/>
          </w:rPr>
          <w:instrText xml:space="preserve"> PAGEREF _Toc130366052 \h </w:instrText>
        </w:r>
        <w:r>
          <w:rPr>
            <w:webHidden/>
          </w:rPr>
        </w:r>
        <w:r>
          <w:rPr>
            <w:webHidden/>
          </w:rPr>
          <w:fldChar w:fldCharType="separate"/>
        </w:r>
        <w:r>
          <w:rPr>
            <w:webHidden/>
          </w:rPr>
          <w:t>10</w:t>
        </w:r>
        <w:r>
          <w:rPr>
            <w:webHidden/>
          </w:rPr>
          <w:fldChar w:fldCharType="end"/>
        </w:r>
      </w:hyperlink>
    </w:p>
    <w:p w14:paraId="19A3E766" w14:textId="6CB5DEEA" w:rsidR="0088111D" w:rsidRDefault="0088111D">
      <w:pPr>
        <w:pStyle w:val="Obsah2"/>
        <w:rPr>
          <w:rFonts w:asciiTheme="minorHAnsi" w:eastAsiaTheme="minorEastAsia" w:hAnsiTheme="minorHAnsi" w:cstheme="minorBidi"/>
          <w:sz w:val="22"/>
          <w:szCs w:val="22"/>
        </w:rPr>
      </w:pPr>
      <w:hyperlink w:anchor="_Toc130366053" w:history="1">
        <w:r w:rsidRPr="00014C62">
          <w:rPr>
            <w:rStyle w:val="Hypertextovodkaz"/>
            <w:rFonts w:ascii="Arial Narrow" w:hAnsi="Arial Narrow"/>
          </w:rPr>
          <w:t>B.2.3</w:t>
        </w:r>
        <w:r>
          <w:rPr>
            <w:rFonts w:asciiTheme="minorHAnsi" w:eastAsiaTheme="minorEastAsia" w:hAnsiTheme="minorHAnsi" w:cstheme="minorBidi"/>
            <w:sz w:val="22"/>
            <w:szCs w:val="22"/>
          </w:rPr>
          <w:tab/>
        </w:r>
        <w:r w:rsidRPr="00014C62">
          <w:rPr>
            <w:rStyle w:val="Hypertextovodkaz"/>
            <w:rFonts w:ascii="Arial Narrow" w:hAnsi="Arial Narrow"/>
          </w:rPr>
          <w:t>ZÁKLADNÍ CHARAKTERISTIKA OBJEKTŮ</w:t>
        </w:r>
        <w:r>
          <w:rPr>
            <w:webHidden/>
          </w:rPr>
          <w:tab/>
        </w:r>
        <w:r>
          <w:rPr>
            <w:webHidden/>
          </w:rPr>
          <w:fldChar w:fldCharType="begin"/>
        </w:r>
        <w:r>
          <w:rPr>
            <w:webHidden/>
          </w:rPr>
          <w:instrText xml:space="preserve"> PAGEREF _Toc130366053 \h </w:instrText>
        </w:r>
        <w:r>
          <w:rPr>
            <w:webHidden/>
          </w:rPr>
        </w:r>
        <w:r>
          <w:rPr>
            <w:webHidden/>
          </w:rPr>
          <w:fldChar w:fldCharType="separate"/>
        </w:r>
        <w:r>
          <w:rPr>
            <w:webHidden/>
          </w:rPr>
          <w:t>10</w:t>
        </w:r>
        <w:r>
          <w:rPr>
            <w:webHidden/>
          </w:rPr>
          <w:fldChar w:fldCharType="end"/>
        </w:r>
      </w:hyperlink>
    </w:p>
    <w:p w14:paraId="3FF0EDD3" w14:textId="5D865E06" w:rsidR="0088111D" w:rsidRDefault="0088111D">
      <w:pPr>
        <w:pStyle w:val="Obsah2"/>
        <w:rPr>
          <w:rFonts w:asciiTheme="minorHAnsi" w:eastAsiaTheme="minorEastAsia" w:hAnsiTheme="minorHAnsi" w:cstheme="minorBidi"/>
          <w:sz w:val="22"/>
          <w:szCs w:val="22"/>
        </w:rPr>
      </w:pPr>
      <w:hyperlink w:anchor="_Toc130366054" w:history="1">
        <w:r w:rsidRPr="00014C62">
          <w:rPr>
            <w:rStyle w:val="Hypertextovodkaz"/>
            <w:rFonts w:ascii="Arial Narrow" w:hAnsi="Arial Narrow"/>
            <w:caps/>
          </w:rPr>
          <w:t>B.2.4</w:t>
        </w:r>
        <w:r>
          <w:rPr>
            <w:rFonts w:asciiTheme="minorHAnsi" w:eastAsiaTheme="minorEastAsia" w:hAnsiTheme="minorHAnsi" w:cstheme="minorBidi"/>
            <w:sz w:val="22"/>
            <w:szCs w:val="22"/>
          </w:rPr>
          <w:tab/>
        </w:r>
        <w:r w:rsidRPr="00014C62">
          <w:rPr>
            <w:rStyle w:val="Hypertextovodkaz"/>
            <w:rFonts w:ascii="Arial Narrow" w:hAnsi="Arial Narrow"/>
            <w:caps/>
          </w:rPr>
          <w:t>Základní charakteristika technických a technologických zařízení</w:t>
        </w:r>
        <w:r>
          <w:rPr>
            <w:webHidden/>
          </w:rPr>
          <w:tab/>
        </w:r>
        <w:r>
          <w:rPr>
            <w:webHidden/>
          </w:rPr>
          <w:fldChar w:fldCharType="begin"/>
        </w:r>
        <w:r>
          <w:rPr>
            <w:webHidden/>
          </w:rPr>
          <w:instrText xml:space="preserve"> PAGEREF _Toc130366054 \h </w:instrText>
        </w:r>
        <w:r>
          <w:rPr>
            <w:webHidden/>
          </w:rPr>
        </w:r>
        <w:r>
          <w:rPr>
            <w:webHidden/>
          </w:rPr>
          <w:fldChar w:fldCharType="separate"/>
        </w:r>
        <w:r>
          <w:rPr>
            <w:webHidden/>
          </w:rPr>
          <w:t>17</w:t>
        </w:r>
        <w:r>
          <w:rPr>
            <w:webHidden/>
          </w:rPr>
          <w:fldChar w:fldCharType="end"/>
        </w:r>
      </w:hyperlink>
    </w:p>
    <w:p w14:paraId="18E09338" w14:textId="3F8BA74E" w:rsidR="0088111D" w:rsidRDefault="0088111D">
      <w:pPr>
        <w:pStyle w:val="Obsah2"/>
        <w:rPr>
          <w:rFonts w:asciiTheme="minorHAnsi" w:eastAsiaTheme="minorEastAsia" w:hAnsiTheme="minorHAnsi" w:cstheme="minorBidi"/>
          <w:sz w:val="22"/>
          <w:szCs w:val="22"/>
        </w:rPr>
      </w:pPr>
      <w:hyperlink w:anchor="_Toc130366055" w:history="1">
        <w:r w:rsidRPr="00014C62">
          <w:rPr>
            <w:rStyle w:val="Hypertextovodkaz"/>
            <w:rFonts w:ascii="Arial Narrow" w:hAnsi="Arial Narrow"/>
          </w:rPr>
          <w:t>B.2.5</w:t>
        </w:r>
        <w:r>
          <w:rPr>
            <w:rFonts w:asciiTheme="minorHAnsi" w:eastAsiaTheme="minorEastAsia" w:hAnsiTheme="minorHAnsi" w:cstheme="minorBidi"/>
            <w:sz w:val="22"/>
            <w:szCs w:val="22"/>
          </w:rPr>
          <w:tab/>
        </w:r>
        <w:r w:rsidRPr="00014C62">
          <w:rPr>
            <w:rStyle w:val="Hypertextovodkaz"/>
            <w:rFonts w:ascii="Arial Narrow" w:hAnsi="Arial Narrow"/>
          </w:rPr>
          <w:t>POŽÁRNĚ BEZPEČNOSTNÍ ŘEŠENÍ</w:t>
        </w:r>
        <w:r>
          <w:rPr>
            <w:webHidden/>
          </w:rPr>
          <w:tab/>
        </w:r>
        <w:r>
          <w:rPr>
            <w:webHidden/>
          </w:rPr>
          <w:fldChar w:fldCharType="begin"/>
        </w:r>
        <w:r>
          <w:rPr>
            <w:webHidden/>
          </w:rPr>
          <w:instrText xml:space="preserve"> PAGEREF _Toc130366055 \h </w:instrText>
        </w:r>
        <w:r>
          <w:rPr>
            <w:webHidden/>
          </w:rPr>
        </w:r>
        <w:r>
          <w:rPr>
            <w:webHidden/>
          </w:rPr>
          <w:fldChar w:fldCharType="separate"/>
        </w:r>
        <w:r>
          <w:rPr>
            <w:webHidden/>
          </w:rPr>
          <w:t>17</w:t>
        </w:r>
        <w:r>
          <w:rPr>
            <w:webHidden/>
          </w:rPr>
          <w:fldChar w:fldCharType="end"/>
        </w:r>
      </w:hyperlink>
    </w:p>
    <w:p w14:paraId="7A7C7D78" w14:textId="2ED8379E" w:rsidR="0088111D" w:rsidRDefault="0088111D">
      <w:pPr>
        <w:pStyle w:val="Obsah2"/>
        <w:rPr>
          <w:rFonts w:asciiTheme="minorHAnsi" w:eastAsiaTheme="minorEastAsia" w:hAnsiTheme="minorHAnsi" w:cstheme="minorBidi"/>
          <w:sz w:val="22"/>
          <w:szCs w:val="22"/>
        </w:rPr>
      </w:pPr>
      <w:hyperlink w:anchor="_Toc130366056" w:history="1">
        <w:r w:rsidRPr="00014C62">
          <w:rPr>
            <w:rStyle w:val="Hypertextovodkaz"/>
            <w:rFonts w:ascii="Arial Narrow" w:hAnsi="Arial Narrow"/>
          </w:rPr>
          <w:t>B.2.6</w:t>
        </w:r>
        <w:r>
          <w:rPr>
            <w:rFonts w:asciiTheme="minorHAnsi" w:eastAsiaTheme="minorEastAsia" w:hAnsiTheme="minorHAnsi" w:cstheme="minorBidi"/>
            <w:sz w:val="22"/>
            <w:szCs w:val="22"/>
          </w:rPr>
          <w:tab/>
        </w:r>
        <w:r w:rsidRPr="00014C62">
          <w:rPr>
            <w:rStyle w:val="Hypertextovodkaz"/>
            <w:rFonts w:ascii="Arial Narrow" w:hAnsi="Arial Narrow"/>
          </w:rPr>
          <w:t>HYGIENICKÉ POŽADAVKY STAVBY</w:t>
        </w:r>
        <w:r>
          <w:rPr>
            <w:webHidden/>
          </w:rPr>
          <w:tab/>
        </w:r>
        <w:r>
          <w:rPr>
            <w:webHidden/>
          </w:rPr>
          <w:fldChar w:fldCharType="begin"/>
        </w:r>
        <w:r>
          <w:rPr>
            <w:webHidden/>
          </w:rPr>
          <w:instrText xml:space="preserve"> PAGEREF _Toc130366056 \h </w:instrText>
        </w:r>
        <w:r>
          <w:rPr>
            <w:webHidden/>
          </w:rPr>
        </w:r>
        <w:r>
          <w:rPr>
            <w:webHidden/>
          </w:rPr>
          <w:fldChar w:fldCharType="separate"/>
        </w:r>
        <w:r>
          <w:rPr>
            <w:webHidden/>
          </w:rPr>
          <w:t>18</w:t>
        </w:r>
        <w:r>
          <w:rPr>
            <w:webHidden/>
          </w:rPr>
          <w:fldChar w:fldCharType="end"/>
        </w:r>
      </w:hyperlink>
    </w:p>
    <w:p w14:paraId="14E6524B" w14:textId="51B55302" w:rsidR="0088111D" w:rsidRDefault="0088111D">
      <w:pPr>
        <w:pStyle w:val="Obsah2"/>
        <w:rPr>
          <w:rFonts w:asciiTheme="minorHAnsi" w:eastAsiaTheme="minorEastAsia" w:hAnsiTheme="minorHAnsi" w:cstheme="minorBidi"/>
          <w:sz w:val="22"/>
          <w:szCs w:val="22"/>
        </w:rPr>
      </w:pPr>
      <w:hyperlink w:anchor="_Toc130366057" w:history="1">
        <w:r w:rsidRPr="00014C62">
          <w:rPr>
            <w:rStyle w:val="Hypertextovodkaz"/>
            <w:rFonts w:ascii="Arial Narrow" w:hAnsi="Arial Narrow"/>
          </w:rPr>
          <w:t>B.2.7</w:t>
        </w:r>
        <w:r>
          <w:rPr>
            <w:rFonts w:asciiTheme="minorHAnsi" w:eastAsiaTheme="minorEastAsia" w:hAnsiTheme="minorHAnsi" w:cstheme="minorBidi"/>
            <w:sz w:val="22"/>
            <w:szCs w:val="22"/>
          </w:rPr>
          <w:tab/>
        </w:r>
        <w:r w:rsidRPr="00014C62">
          <w:rPr>
            <w:rStyle w:val="Hypertextovodkaz"/>
            <w:rFonts w:ascii="Arial Narrow" w:hAnsi="Arial Narrow"/>
          </w:rPr>
          <w:t>ZÁSADY OCHRANY STAVBY PŘED NEGATIVNÍMI ÚČINKY VNĚJŠÍHO PROSTŘEDÍ</w:t>
        </w:r>
        <w:r>
          <w:rPr>
            <w:webHidden/>
          </w:rPr>
          <w:tab/>
        </w:r>
        <w:r>
          <w:rPr>
            <w:webHidden/>
          </w:rPr>
          <w:fldChar w:fldCharType="begin"/>
        </w:r>
        <w:r>
          <w:rPr>
            <w:webHidden/>
          </w:rPr>
          <w:instrText xml:space="preserve"> PAGEREF _Toc130366057 \h </w:instrText>
        </w:r>
        <w:r>
          <w:rPr>
            <w:webHidden/>
          </w:rPr>
        </w:r>
        <w:r>
          <w:rPr>
            <w:webHidden/>
          </w:rPr>
          <w:fldChar w:fldCharType="separate"/>
        </w:r>
        <w:r>
          <w:rPr>
            <w:webHidden/>
          </w:rPr>
          <w:t>18</w:t>
        </w:r>
        <w:r>
          <w:rPr>
            <w:webHidden/>
          </w:rPr>
          <w:fldChar w:fldCharType="end"/>
        </w:r>
      </w:hyperlink>
    </w:p>
    <w:p w14:paraId="62EFB7B9" w14:textId="566337A3" w:rsidR="0088111D" w:rsidRDefault="0088111D">
      <w:pPr>
        <w:pStyle w:val="Obsah1"/>
        <w:tabs>
          <w:tab w:val="right" w:leader="dot" w:pos="9627"/>
        </w:tabs>
        <w:rPr>
          <w:rFonts w:asciiTheme="minorHAnsi" w:eastAsiaTheme="minorEastAsia" w:hAnsiTheme="minorHAnsi" w:cstheme="minorBidi"/>
          <w:b w:val="0"/>
          <w:bCs w:val="0"/>
          <w:noProof/>
          <w:color w:val="auto"/>
          <w:sz w:val="22"/>
          <w:szCs w:val="22"/>
        </w:rPr>
      </w:pPr>
      <w:hyperlink w:anchor="_Toc130366058" w:history="1">
        <w:r w:rsidRPr="00014C62">
          <w:rPr>
            <w:rStyle w:val="Hypertextovodkaz"/>
            <w:rFonts w:ascii="Arial Narrow" w:hAnsi="Arial Narrow"/>
            <w:noProof/>
          </w:rPr>
          <w:t>B.3</w:t>
        </w:r>
        <w:r>
          <w:rPr>
            <w:rFonts w:asciiTheme="minorHAnsi" w:eastAsiaTheme="minorEastAsia" w:hAnsiTheme="minorHAnsi" w:cstheme="minorBidi"/>
            <w:b w:val="0"/>
            <w:bCs w:val="0"/>
            <w:noProof/>
            <w:color w:val="auto"/>
            <w:sz w:val="22"/>
            <w:szCs w:val="22"/>
          </w:rPr>
          <w:tab/>
        </w:r>
        <w:r w:rsidRPr="00014C62">
          <w:rPr>
            <w:rStyle w:val="Hypertextovodkaz"/>
            <w:rFonts w:ascii="Arial Narrow" w:hAnsi="Arial Narrow"/>
            <w:noProof/>
          </w:rPr>
          <w:t>Přepojení na technickou infrastrukturu</w:t>
        </w:r>
        <w:r>
          <w:rPr>
            <w:noProof/>
            <w:webHidden/>
          </w:rPr>
          <w:tab/>
        </w:r>
        <w:r>
          <w:rPr>
            <w:noProof/>
            <w:webHidden/>
          </w:rPr>
          <w:fldChar w:fldCharType="begin"/>
        </w:r>
        <w:r>
          <w:rPr>
            <w:noProof/>
            <w:webHidden/>
          </w:rPr>
          <w:instrText xml:space="preserve"> PAGEREF _Toc130366058 \h </w:instrText>
        </w:r>
        <w:r>
          <w:rPr>
            <w:noProof/>
            <w:webHidden/>
          </w:rPr>
        </w:r>
        <w:r>
          <w:rPr>
            <w:noProof/>
            <w:webHidden/>
          </w:rPr>
          <w:fldChar w:fldCharType="separate"/>
        </w:r>
        <w:r>
          <w:rPr>
            <w:noProof/>
            <w:webHidden/>
          </w:rPr>
          <w:t>18</w:t>
        </w:r>
        <w:r>
          <w:rPr>
            <w:noProof/>
            <w:webHidden/>
          </w:rPr>
          <w:fldChar w:fldCharType="end"/>
        </w:r>
      </w:hyperlink>
    </w:p>
    <w:p w14:paraId="2168220E" w14:textId="201A3CED" w:rsidR="0088111D" w:rsidRDefault="0088111D">
      <w:pPr>
        <w:pStyle w:val="Obsah2"/>
        <w:rPr>
          <w:rFonts w:asciiTheme="minorHAnsi" w:eastAsiaTheme="minorEastAsia" w:hAnsiTheme="minorHAnsi" w:cstheme="minorBidi"/>
          <w:sz w:val="22"/>
          <w:szCs w:val="22"/>
        </w:rPr>
      </w:pPr>
      <w:hyperlink w:anchor="_Toc130366059" w:history="1">
        <w:r w:rsidRPr="00014C62">
          <w:rPr>
            <w:rStyle w:val="Hypertextovodkaz"/>
            <w:rFonts w:ascii="Arial Narrow" w:hAnsi="Arial Narrow"/>
          </w:rPr>
          <w:t>B.3.1</w:t>
        </w:r>
        <w:r>
          <w:rPr>
            <w:rFonts w:asciiTheme="minorHAnsi" w:eastAsiaTheme="minorEastAsia" w:hAnsiTheme="minorHAnsi" w:cstheme="minorBidi"/>
            <w:sz w:val="22"/>
            <w:szCs w:val="22"/>
          </w:rPr>
          <w:tab/>
        </w:r>
        <w:r w:rsidRPr="00014C62">
          <w:rPr>
            <w:rStyle w:val="Hypertextovodkaz"/>
            <w:rFonts w:ascii="Arial Narrow" w:hAnsi="Arial Narrow"/>
          </w:rPr>
          <w:t>NAPOJOVACÍ MÍSTA TECHNICKÉ INFRASTRUKTURY</w:t>
        </w:r>
        <w:r>
          <w:rPr>
            <w:webHidden/>
          </w:rPr>
          <w:tab/>
        </w:r>
        <w:r>
          <w:rPr>
            <w:webHidden/>
          </w:rPr>
          <w:fldChar w:fldCharType="begin"/>
        </w:r>
        <w:r>
          <w:rPr>
            <w:webHidden/>
          </w:rPr>
          <w:instrText xml:space="preserve"> PAGEREF _Toc130366059 \h </w:instrText>
        </w:r>
        <w:r>
          <w:rPr>
            <w:webHidden/>
          </w:rPr>
        </w:r>
        <w:r>
          <w:rPr>
            <w:webHidden/>
          </w:rPr>
          <w:fldChar w:fldCharType="separate"/>
        </w:r>
        <w:r>
          <w:rPr>
            <w:webHidden/>
          </w:rPr>
          <w:t>18</w:t>
        </w:r>
        <w:r>
          <w:rPr>
            <w:webHidden/>
          </w:rPr>
          <w:fldChar w:fldCharType="end"/>
        </w:r>
      </w:hyperlink>
    </w:p>
    <w:p w14:paraId="32EF3181" w14:textId="7FE5F452" w:rsidR="0088111D" w:rsidRDefault="0088111D">
      <w:pPr>
        <w:pStyle w:val="Obsah2"/>
        <w:rPr>
          <w:rFonts w:asciiTheme="minorHAnsi" w:eastAsiaTheme="minorEastAsia" w:hAnsiTheme="minorHAnsi" w:cstheme="minorBidi"/>
          <w:sz w:val="22"/>
          <w:szCs w:val="22"/>
        </w:rPr>
      </w:pPr>
      <w:hyperlink w:anchor="_Toc130366060" w:history="1">
        <w:r w:rsidRPr="00014C62">
          <w:rPr>
            <w:rStyle w:val="Hypertextovodkaz"/>
            <w:rFonts w:ascii="Arial Narrow" w:hAnsi="Arial Narrow"/>
          </w:rPr>
          <w:t>B.3.2</w:t>
        </w:r>
        <w:r>
          <w:rPr>
            <w:rFonts w:asciiTheme="minorHAnsi" w:eastAsiaTheme="minorEastAsia" w:hAnsiTheme="minorHAnsi" w:cstheme="minorBidi"/>
            <w:sz w:val="22"/>
            <w:szCs w:val="22"/>
          </w:rPr>
          <w:tab/>
        </w:r>
        <w:r w:rsidRPr="00014C62">
          <w:rPr>
            <w:rStyle w:val="Hypertextovodkaz"/>
            <w:rFonts w:ascii="Arial Narrow" w:hAnsi="Arial Narrow"/>
          </w:rPr>
          <w:t>PŘIPOJOVACÍ ROZMĚRY, VÝKONNÉ KAPACITY A DÉLKY</w:t>
        </w:r>
        <w:r>
          <w:rPr>
            <w:webHidden/>
          </w:rPr>
          <w:tab/>
        </w:r>
        <w:r>
          <w:rPr>
            <w:webHidden/>
          </w:rPr>
          <w:fldChar w:fldCharType="begin"/>
        </w:r>
        <w:r>
          <w:rPr>
            <w:webHidden/>
          </w:rPr>
          <w:instrText xml:space="preserve"> PAGEREF _Toc130366060 \h </w:instrText>
        </w:r>
        <w:r>
          <w:rPr>
            <w:webHidden/>
          </w:rPr>
        </w:r>
        <w:r>
          <w:rPr>
            <w:webHidden/>
          </w:rPr>
          <w:fldChar w:fldCharType="separate"/>
        </w:r>
        <w:r>
          <w:rPr>
            <w:webHidden/>
          </w:rPr>
          <w:t>18</w:t>
        </w:r>
        <w:r>
          <w:rPr>
            <w:webHidden/>
          </w:rPr>
          <w:fldChar w:fldCharType="end"/>
        </w:r>
      </w:hyperlink>
    </w:p>
    <w:p w14:paraId="1D4AE11B" w14:textId="72F9E339" w:rsidR="0088111D" w:rsidRDefault="0088111D">
      <w:pPr>
        <w:pStyle w:val="Obsah1"/>
        <w:tabs>
          <w:tab w:val="right" w:leader="dot" w:pos="9627"/>
        </w:tabs>
        <w:rPr>
          <w:rFonts w:asciiTheme="minorHAnsi" w:eastAsiaTheme="minorEastAsia" w:hAnsiTheme="minorHAnsi" w:cstheme="minorBidi"/>
          <w:b w:val="0"/>
          <w:bCs w:val="0"/>
          <w:noProof/>
          <w:color w:val="auto"/>
          <w:sz w:val="22"/>
          <w:szCs w:val="22"/>
        </w:rPr>
      </w:pPr>
      <w:hyperlink w:anchor="_Toc130366061" w:history="1">
        <w:r w:rsidRPr="00014C62">
          <w:rPr>
            <w:rStyle w:val="Hypertextovodkaz"/>
            <w:rFonts w:ascii="Arial Narrow" w:hAnsi="Arial Narrow"/>
            <w:noProof/>
          </w:rPr>
          <w:t>B.4</w:t>
        </w:r>
        <w:r>
          <w:rPr>
            <w:rFonts w:asciiTheme="minorHAnsi" w:eastAsiaTheme="minorEastAsia" w:hAnsiTheme="minorHAnsi" w:cstheme="minorBidi"/>
            <w:b w:val="0"/>
            <w:bCs w:val="0"/>
            <w:noProof/>
            <w:color w:val="auto"/>
            <w:sz w:val="22"/>
            <w:szCs w:val="22"/>
          </w:rPr>
          <w:tab/>
        </w:r>
        <w:r w:rsidRPr="00014C62">
          <w:rPr>
            <w:rStyle w:val="Hypertextovodkaz"/>
            <w:rFonts w:ascii="Arial Narrow" w:hAnsi="Arial Narrow"/>
            <w:noProof/>
          </w:rPr>
          <w:t>Dopravní řešení</w:t>
        </w:r>
        <w:r>
          <w:rPr>
            <w:noProof/>
            <w:webHidden/>
          </w:rPr>
          <w:tab/>
        </w:r>
        <w:r>
          <w:rPr>
            <w:noProof/>
            <w:webHidden/>
          </w:rPr>
          <w:fldChar w:fldCharType="begin"/>
        </w:r>
        <w:r>
          <w:rPr>
            <w:noProof/>
            <w:webHidden/>
          </w:rPr>
          <w:instrText xml:space="preserve"> PAGEREF _Toc130366061 \h </w:instrText>
        </w:r>
        <w:r>
          <w:rPr>
            <w:noProof/>
            <w:webHidden/>
          </w:rPr>
        </w:r>
        <w:r>
          <w:rPr>
            <w:noProof/>
            <w:webHidden/>
          </w:rPr>
          <w:fldChar w:fldCharType="separate"/>
        </w:r>
        <w:r>
          <w:rPr>
            <w:noProof/>
            <w:webHidden/>
          </w:rPr>
          <w:t>19</w:t>
        </w:r>
        <w:r>
          <w:rPr>
            <w:noProof/>
            <w:webHidden/>
          </w:rPr>
          <w:fldChar w:fldCharType="end"/>
        </w:r>
      </w:hyperlink>
    </w:p>
    <w:p w14:paraId="5CAA87F9" w14:textId="40DC60E9" w:rsidR="0088111D" w:rsidRDefault="0088111D">
      <w:pPr>
        <w:pStyle w:val="Obsah2"/>
        <w:rPr>
          <w:rFonts w:asciiTheme="minorHAnsi" w:eastAsiaTheme="minorEastAsia" w:hAnsiTheme="minorHAnsi" w:cstheme="minorBidi"/>
          <w:sz w:val="22"/>
          <w:szCs w:val="22"/>
        </w:rPr>
      </w:pPr>
      <w:hyperlink w:anchor="_Toc130366062" w:history="1">
        <w:r w:rsidRPr="00014C62">
          <w:rPr>
            <w:rStyle w:val="Hypertextovodkaz"/>
            <w:rFonts w:ascii="Arial Narrow" w:hAnsi="Arial Narrow"/>
          </w:rPr>
          <w:t>B.4.1</w:t>
        </w:r>
        <w:r>
          <w:rPr>
            <w:rFonts w:asciiTheme="minorHAnsi" w:eastAsiaTheme="minorEastAsia" w:hAnsiTheme="minorHAnsi" w:cstheme="minorBidi"/>
            <w:sz w:val="22"/>
            <w:szCs w:val="22"/>
          </w:rPr>
          <w:tab/>
        </w:r>
        <w:r w:rsidRPr="00014C62">
          <w:rPr>
            <w:rStyle w:val="Hypertextovodkaz"/>
            <w:rFonts w:ascii="Arial Narrow" w:hAnsi="Arial Narrow"/>
          </w:rPr>
          <w:t>POPIS DOPRAVNÍHO ŘEŠENÍ</w:t>
        </w:r>
        <w:r>
          <w:rPr>
            <w:webHidden/>
          </w:rPr>
          <w:tab/>
        </w:r>
        <w:r>
          <w:rPr>
            <w:webHidden/>
          </w:rPr>
          <w:fldChar w:fldCharType="begin"/>
        </w:r>
        <w:r>
          <w:rPr>
            <w:webHidden/>
          </w:rPr>
          <w:instrText xml:space="preserve"> PAGEREF _Toc130366062 \h </w:instrText>
        </w:r>
        <w:r>
          <w:rPr>
            <w:webHidden/>
          </w:rPr>
        </w:r>
        <w:r>
          <w:rPr>
            <w:webHidden/>
          </w:rPr>
          <w:fldChar w:fldCharType="separate"/>
        </w:r>
        <w:r>
          <w:rPr>
            <w:webHidden/>
          </w:rPr>
          <w:t>19</w:t>
        </w:r>
        <w:r>
          <w:rPr>
            <w:webHidden/>
          </w:rPr>
          <w:fldChar w:fldCharType="end"/>
        </w:r>
      </w:hyperlink>
    </w:p>
    <w:p w14:paraId="152F3A05" w14:textId="532572F5" w:rsidR="0088111D" w:rsidRDefault="0088111D">
      <w:pPr>
        <w:pStyle w:val="Obsah2"/>
        <w:rPr>
          <w:rFonts w:asciiTheme="minorHAnsi" w:eastAsiaTheme="minorEastAsia" w:hAnsiTheme="minorHAnsi" w:cstheme="minorBidi"/>
          <w:sz w:val="22"/>
          <w:szCs w:val="22"/>
        </w:rPr>
      </w:pPr>
      <w:hyperlink w:anchor="_Toc130366063" w:history="1">
        <w:r w:rsidRPr="00014C62">
          <w:rPr>
            <w:rStyle w:val="Hypertextovodkaz"/>
            <w:rFonts w:ascii="Arial Narrow" w:hAnsi="Arial Narrow"/>
          </w:rPr>
          <w:t>B.4.2</w:t>
        </w:r>
        <w:r>
          <w:rPr>
            <w:rFonts w:asciiTheme="minorHAnsi" w:eastAsiaTheme="minorEastAsia" w:hAnsiTheme="minorHAnsi" w:cstheme="minorBidi"/>
            <w:sz w:val="22"/>
            <w:szCs w:val="22"/>
          </w:rPr>
          <w:tab/>
        </w:r>
        <w:r w:rsidRPr="00014C62">
          <w:rPr>
            <w:rStyle w:val="Hypertextovodkaz"/>
            <w:rFonts w:ascii="Arial Narrow" w:hAnsi="Arial Narrow"/>
          </w:rPr>
          <w:t>NAPOJENÍ ÚZEMÍ NA STÁVAJÍCÍ DOPRAVNÍ INFRASTRUKTURU</w:t>
        </w:r>
        <w:r>
          <w:rPr>
            <w:webHidden/>
          </w:rPr>
          <w:tab/>
        </w:r>
        <w:r>
          <w:rPr>
            <w:webHidden/>
          </w:rPr>
          <w:fldChar w:fldCharType="begin"/>
        </w:r>
        <w:r>
          <w:rPr>
            <w:webHidden/>
          </w:rPr>
          <w:instrText xml:space="preserve"> PAGEREF _Toc130366063 \h </w:instrText>
        </w:r>
        <w:r>
          <w:rPr>
            <w:webHidden/>
          </w:rPr>
        </w:r>
        <w:r>
          <w:rPr>
            <w:webHidden/>
          </w:rPr>
          <w:fldChar w:fldCharType="separate"/>
        </w:r>
        <w:r>
          <w:rPr>
            <w:webHidden/>
          </w:rPr>
          <w:t>19</w:t>
        </w:r>
        <w:r>
          <w:rPr>
            <w:webHidden/>
          </w:rPr>
          <w:fldChar w:fldCharType="end"/>
        </w:r>
      </w:hyperlink>
    </w:p>
    <w:p w14:paraId="4FD18E22" w14:textId="563E1E30" w:rsidR="0088111D" w:rsidRDefault="0088111D">
      <w:pPr>
        <w:pStyle w:val="Obsah1"/>
        <w:tabs>
          <w:tab w:val="right" w:leader="dot" w:pos="9627"/>
        </w:tabs>
        <w:rPr>
          <w:rFonts w:asciiTheme="minorHAnsi" w:eastAsiaTheme="minorEastAsia" w:hAnsiTheme="minorHAnsi" w:cstheme="minorBidi"/>
          <w:b w:val="0"/>
          <w:bCs w:val="0"/>
          <w:noProof/>
          <w:color w:val="auto"/>
          <w:sz w:val="22"/>
          <w:szCs w:val="22"/>
        </w:rPr>
      </w:pPr>
      <w:hyperlink w:anchor="_Toc130366064" w:history="1">
        <w:r w:rsidRPr="00014C62">
          <w:rPr>
            <w:rStyle w:val="Hypertextovodkaz"/>
            <w:rFonts w:ascii="Arial Narrow" w:hAnsi="Arial Narrow"/>
            <w:noProof/>
          </w:rPr>
          <w:t>B.5</w:t>
        </w:r>
        <w:r>
          <w:rPr>
            <w:rFonts w:asciiTheme="minorHAnsi" w:eastAsiaTheme="minorEastAsia" w:hAnsiTheme="minorHAnsi" w:cstheme="minorBidi"/>
            <w:b w:val="0"/>
            <w:bCs w:val="0"/>
            <w:noProof/>
            <w:color w:val="auto"/>
            <w:sz w:val="22"/>
            <w:szCs w:val="22"/>
          </w:rPr>
          <w:tab/>
        </w:r>
        <w:r w:rsidRPr="00014C62">
          <w:rPr>
            <w:rStyle w:val="Hypertextovodkaz"/>
            <w:rFonts w:ascii="Arial Narrow" w:hAnsi="Arial Narrow"/>
            <w:noProof/>
          </w:rPr>
          <w:t>Řešení vegetace a souvisejících terénních úprav</w:t>
        </w:r>
        <w:r>
          <w:rPr>
            <w:noProof/>
            <w:webHidden/>
          </w:rPr>
          <w:tab/>
        </w:r>
        <w:r>
          <w:rPr>
            <w:noProof/>
            <w:webHidden/>
          </w:rPr>
          <w:fldChar w:fldCharType="begin"/>
        </w:r>
        <w:r>
          <w:rPr>
            <w:noProof/>
            <w:webHidden/>
          </w:rPr>
          <w:instrText xml:space="preserve"> PAGEREF _Toc130366064 \h </w:instrText>
        </w:r>
        <w:r>
          <w:rPr>
            <w:noProof/>
            <w:webHidden/>
          </w:rPr>
        </w:r>
        <w:r>
          <w:rPr>
            <w:noProof/>
            <w:webHidden/>
          </w:rPr>
          <w:fldChar w:fldCharType="separate"/>
        </w:r>
        <w:r>
          <w:rPr>
            <w:noProof/>
            <w:webHidden/>
          </w:rPr>
          <w:t>19</w:t>
        </w:r>
        <w:r>
          <w:rPr>
            <w:noProof/>
            <w:webHidden/>
          </w:rPr>
          <w:fldChar w:fldCharType="end"/>
        </w:r>
      </w:hyperlink>
    </w:p>
    <w:p w14:paraId="354690A9" w14:textId="60A4FA30" w:rsidR="0088111D" w:rsidRDefault="0088111D">
      <w:pPr>
        <w:pStyle w:val="Obsah1"/>
        <w:tabs>
          <w:tab w:val="right" w:leader="dot" w:pos="9627"/>
        </w:tabs>
        <w:rPr>
          <w:rFonts w:asciiTheme="minorHAnsi" w:eastAsiaTheme="minorEastAsia" w:hAnsiTheme="minorHAnsi" w:cstheme="minorBidi"/>
          <w:b w:val="0"/>
          <w:bCs w:val="0"/>
          <w:noProof/>
          <w:color w:val="auto"/>
          <w:sz w:val="22"/>
          <w:szCs w:val="22"/>
        </w:rPr>
      </w:pPr>
      <w:hyperlink w:anchor="_Toc130366065" w:history="1">
        <w:r w:rsidRPr="00014C62">
          <w:rPr>
            <w:rStyle w:val="Hypertextovodkaz"/>
            <w:rFonts w:ascii="Arial Narrow" w:hAnsi="Arial Narrow"/>
            <w:noProof/>
          </w:rPr>
          <w:t>B.6</w:t>
        </w:r>
        <w:r>
          <w:rPr>
            <w:rFonts w:asciiTheme="minorHAnsi" w:eastAsiaTheme="minorEastAsia" w:hAnsiTheme="minorHAnsi" w:cstheme="minorBidi"/>
            <w:b w:val="0"/>
            <w:bCs w:val="0"/>
            <w:noProof/>
            <w:color w:val="auto"/>
            <w:sz w:val="22"/>
            <w:szCs w:val="22"/>
          </w:rPr>
          <w:tab/>
        </w:r>
        <w:r w:rsidRPr="00014C62">
          <w:rPr>
            <w:rStyle w:val="Hypertextovodkaz"/>
            <w:rFonts w:ascii="Arial Narrow" w:hAnsi="Arial Narrow"/>
            <w:noProof/>
          </w:rPr>
          <w:t>Popis vlivů stavby na životní prostředí a jeho ochrana</w:t>
        </w:r>
        <w:r>
          <w:rPr>
            <w:noProof/>
            <w:webHidden/>
          </w:rPr>
          <w:tab/>
        </w:r>
        <w:r>
          <w:rPr>
            <w:noProof/>
            <w:webHidden/>
          </w:rPr>
          <w:fldChar w:fldCharType="begin"/>
        </w:r>
        <w:r>
          <w:rPr>
            <w:noProof/>
            <w:webHidden/>
          </w:rPr>
          <w:instrText xml:space="preserve"> PAGEREF _Toc130366065 \h </w:instrText>
        </w:r>
        <w:r>
          <w:rPr>
            <w:noProof/>
            <w:webHidden/>
          </w:rPr>
        </w:r>
        <w:r>
          <w:rPr>
            <w:noProof/>
            <w:webHidden/>
          </w:rPr>
          <w:fldChar w:fldCharType="separate"/>
        </w:r>
        <w:r>
          <w:rPr>
            <w:noProof/>
            <w:webHidden/>
          </w:rPr>
          <w:t>20</w:t>
        </w:r>
        <w:r>
          <w:rPr>
            <w:noProof/>
            <w:webHidden/>
          </w:rPr>
          <w:fldChar w:fldCharType="end"/>
        </w:r>
      </w:hyperlink>
    </w:p>
    <w:p w14:paraId="6F2862DB" w14:textId="1FC276F7" w:rsidR="0088111D" w:rsidRDefault="0088111D">
      <w:pPr>
        <w:pStyle w:val="Obsah2"/>
        <w:rPr>
          <w:rFonts w:asciiTheme="minorHAnsi" w:eastAsiaTheme="minorEastAsia" w:hAnsiTheme="minorHAnsi" w:cstheme="minorBidi"/>
          <w:sz w:val="22"/>
          <w:szCs w:val="22"/>
        </w:rPr>
      </w:pPr>
      <w:hyperlink w:anchor="_Toc130366066" w:history="1">
        <w:r w:rsidRPr="00014C62">
          <w:rPr>
            <w:rStyle w:val="Hypertextovodkaz"/>
            <w:rFonts w:ascii="Arial Narrow" w:hAnsi="Arial Narrow"/>
          </w:rPr>
          <w:t>B.6.1</w:t>
        </w:r>
        <w:r>
          <w:rPr>
            <w:rFonts w:asciiTheme="minorHAnsi" w:eastAsiaTheme="minorEastAsia" w:hAnsiTheme="minorHAnsi" w:cstheme="minorBidi"/>
            <w:sz w:val="22"/>
            <w:szCs w:val="22"/>
          </w:rPr>
          <w:tab/>
        </w:r>
        <w:r w:rsidRPr="00014C62">
          <w:rPr>
            <w:rStyle w:val="Hypertextovodkaz"/>
            <w:rFonts w:ascii="Arial Narrow" w:hAnsi="Arial Narrow"/>
          </w:rPr>
          <w:t>VLIV NA ŽIVOTNÍ PROSTŘEDÍ</w:t>
        </w:r>
        <w:r>
          <w:rPr>
            <w:webHidden/>
          </w:rPr>
          <w:tab/>
        </w:r>
        <w:r>
          <w:rPr>
            <w:webHidden/>
          </w:rPr>
          <w:fldChar w:fldCharType="begin"/>
        </w:r>
        <w:r>
          <w:rPr>
            <w:webHidden/>
          </w:rPr>
          <w:instrText xml:space="preserve"> PAGEREF _Toc130366066 \h </w:instrText>
        </w:r>
        <w:r>
          <w:rPr>
            <w:webHidden/>
          </w:rPr>
        </w:r>
        <w:r>
          <w:rPr>
            <w:webHidden/>
          </w:rPr>
          <w:fldChar w:fldCharType="separate"/>
        </w:r>
        <w:r>
          <w:rPr>
            <w:webHidden/>
          </w:rPr>
          <w:t>20</w:t>
        </w:r>
        <w:r>
          <w:rPr>
            <w:webHidden/>
          </w:rPr>
          <w:fldChar w:fldCharType="end"/>
        </w:r>
      </w:hyperlink>
    </w:p>
    <w:p w14:paraId="7B6565FD" w14:textId="6C7631BF" w:rsidR="0088111D" w:rsidRDefault="0088111D">
      <w:pPr>
        <w:pStyle w:val="Obsah2"/>
        <w:rPr>
          <w:rFonts w:asciiTheme="minorHAnsi" w:eastAsiaTheme="minorEastAsia" w:hAnsiTheme="minorHAnsi" w:cstheme="minorBidi"/>
          <w:sz w:val="22"/>
          <w:szCs w:val="22"/>
        </w:rPr>
      </w:pPr>
      <w:hyperlink w:anchor="_Toc130366067" w:history="1">
        <w:r w:rsidRPr="00014C62">
          <w:rPr>
            <w:rStyle w:val="Hypertextovodkaz"/>
            <w:rFonts w:ascii="Arial Narrow" w:hAnsi="Arial Narrow"/>
          </w:rPr>
          <w:t>B.6.2</w:t>
        </w:r>
        <w:r>
          <w:rPr>
            <w:rFonts w:asciiTheme="minorHAnsi" w:eastAsiaTheme="minorEastAsia" w:hAnsiTheme="minorHAnsi" w:cstheme="minorBidi"/>
            <w:sz w:val="22"/>
            <w:szCs w:val="22"/>
          </w:rPr>
          <w:tab/>
        </w:r>
        <w:r w:rsidRPr="00014C62">
          <w:rPr>
            <w:rStyle w:val="Hypertextovodkaz"/>
            <w:rFonts w:ascii="Arial Narrow" w:hAnsi="Arial Narrow"/>
          </w:rPr>
          <w:t>VLIV NA PŘÍRODU A KRAJINU</w:t>
        </w:r>
        <w:r>
          <w:rPr>
            <w:webHidden/>
          </w:rPr>
          <w:tab/>
        </w:r>
        <w:r>
          <w:rPr>
            <w:webHidden/>
          </w:rPr>
          <w:fldChar w:fldCharType="begin"/>
        </w:r>
        <w:r>
          <w:rPr>
            <w:webHidden/>
          </w:rPr>
          <w:instrText xml:space="preserve"> PAGEREF _Toc130366067 \h </w:instrText>
        </w:r>
        <w:r>
          <w:rPr>
            <w:webHidden/>
          </w:rPr>
        </w:r>
        <w:r>
          <w:rPr>
            <w:webHidden/>
          </w:rPr>
          <w:fldChar w:fldCharType="separate"/>
        </w:r>
        <w:r>
          <w:rPr>
            <w:webHidden/>
          </w:rPr>
          <w:t>21</w:t>
        </w:r>
        <w:r>
          <w:rPr>
            <w:webHidden/>
          </w:rPr>
          <w:fldChar w:fldCharType="end"/>
        </w:r>
      </w:hyperlink>
    </w:p>
    <w:p w14:paraId="7C06939E" w14:textId="1CDC3350" w:rsidR="0088111D" w:rsidRDefault="0088111D">
      <w:pPr>
        <w:pStyle w:val="Obsah2"/>
        <w:rPr>
          <w:rFonts w:asciiTheme="minorHAnsi" w:eastAsiaTheme="minorEastAsia" w:hAnsiTheme="minorHAnsi" w:cstheme="minorBidi"/>
          <w:sz w:val="22"/>
          <w:szCs w:val="22"/>
        </w:rPr>
      </w:pPr>
      <w:hyperlink w:anchor="_Toc130366068" w:history="1">
        <w:r w:rsidRPr="00014C62">
          <w:rPr>
            <w:rStyle w:val="Hypertextovodkaz"/>
            <w:rFonts w:ascii="Arial Narrow" w:hAnsi="Arial Narrow"/>
          </w:rPr>
          <w:t>B.6.3</w:t>
        </w:r>
        <w:r>
          <w:rPr>
            <w:rFonts w:asciiTheme="minorHAnsi" w:eastAsiaTheme="minorEastAsia" w:hAnsiTheme="minorHAnsi" w:cstheme="minorBidi"/>
            <w:sz w:val="22"/>
            <w:szCs w:val="22"/>
          </w:rPr>
          <w:tab/>
        </w:r>
        <w:r w:rsidRPr="00014C62">
          <w:rPr>
            <w:rStyle w:val="Hypertextovodkaz"/>
            <w:rFonts w:ascii="Arial Narrow" w:hAnsi="Arial Narrow"/>
          </w:rPr>
          <w:t>VLIV NA SOUSTAVU CHRÁNĚNÝCH ÚZEMÍ NATURA 2000</w:t>
        </w:r>
        <w:r>
          <w:rPr>
            <w:webHidden/>
          </w:rPr>
          <w:tab/>
        </w:r>
        <w:r>
          <w:rPr>
            <w:webHidden/>
          </w:rPr>
          <w:fldChar w:fldCharType="begin"/>
        </w:r>
        <w:r>
          <w:rPr>
            <w:webHidden/>
          </w:rPr>
          <w:instrText xml:space="preserve"> PAGEREF _Toc130366068 \h </w:instrText>
        </w:r>
        <w:r>
          <w:rPr>
            <w:webHidden/>
          </w:rPr>
        </w:r>
        <w:r>
          <w:rPr>
            <w:webHidden/>
          </w:rPr>
          <w:fldChar w:fldCharType="separate"/>
        </w:r>
        <w:r>
          <w:rPr>
            <w:webHidden/>
          </w:rPr>
          <w:t>22</w:t>
        </w:r>
        <w:r>
          <w:rPr>
            <w:webHidden/>
          </w:rPr>
          <w:fldChar w:fldCharType="end"/>
        </w:r>
      </w:hyperlink>
    </w:p>
    <w:p w14:paraId="235A0637" w14:textId="693F6734" w:rsidR="0088111D" w:rsidRDefault="0088111D">
      <w:pPr>
        <w:pStyle w:val="Obsah2"/>
        <w:rPr>
          <w:rFonts w:asciiTheme="minorHAnsi" w:eastAsiaTheme="minorEastAsia" w:hAnsiTheme="minorHAnsi" w:cstheme="minorBidi"/>
          <w:sz w:val="22"/>
          <w:szCs w:val="22"/>
        </w:rPr>
      </w:pPr>
      <w:hyperlink w:anchor="_Toc130366069" w:history="1">
        <w:r w:rsidRPr="00014C62">
          <w:rPr>
            <w:rStyle w:val="Hypertextovodkaz"/>
            <w:rFonts w:ascii="Arial Narrow" w:hAnsi="Arial Narrow"/>
          </w:rPr>
          <w:t>B.6.4</w:t>
        </w:r>
        <w:r>
          <w:rPr>
            <w:rFonts w:asciiTheme="minorHAnsi" w:eastAsiaTheme="minorEastAsia" w:hAnsiTheme="minorHAnsi" w:cstheme="minorBidi"/>
            <w:sz w:val="22"/>
            <w:szCs w:val="22"/>
          </w:rPr>
          <w:tab/>
        </w:r>
        <w:r w:rsidRPr="00014C62">
          <w:rPr>
            <w:rStyle w:val="Hypertextovodkaz"/>
            <w:rFonts w:ascii="Arial Narrow" w:hAnsi="Arial Narrow"/>
          </w:rPr>
          <w:t>NÁVRH ZOHLEDNĚNÍ PODMÍNEK ZE ZÁVĚRU ZJIŠŤOVACÍHO ŘÍZENÍ NEBO STANOVISKA EIA</w:t>
        </w:r>
        <w:r>
          <w:rPr>
            <w:webHidden/>
          </w:rPr>
          <w:tab/>
        </w:r>
        <w:r>
          <w:rPr>
            <w:webHidden/>
          </w:rPr>
          <w:fldChar w:fldCharType="begin"/>
        </w:r>
        <w:r>
          <w:rPr>
            <w:webHidden/>
          </w:rPr>
          <w:instrText xml:space="preserve"> PAGEREF _Toc130366069 \h </w:instrText>
        </w:r>
        <w:r>
          <w:rPr>
            <w:webHidden/>
          </w:rPr>
        </w:r>
        <w:r>
          <w:rPr>
            <w:webHidden/>
          </w:rPr>
          <w:fldChar w:fldCharType="separate"/>
        </w:r>
        <w:r>
          <w:rPr>
            <w:webHidden/>
          </w:rPr>
          <w:t>22</w:t>
        </w:r>
        <w:r>
          <w:rPr>
            <w:webHidden/>
          </w:rPr>
          <w:fldChar w:fldCharType="end"/>
        </w:r>
      </w:hyperlink>
    </w:p>
    <w:p w14:paraId="4FAD4286" w14:textId="4D8E2233" w:rsidR="0088111D" w:rsidRDefault="0088111D">
      <w:pPr>
        <w:pStyle w:val="Obsah2"/>
        <w:rPr>
          <w:rFonts w:asciiTheme="minorHAnsi" w:eastAsiaTheme="minorEastAsia" w:hAnsiTheme="minorHAnsi" w:cstheme="minorBidi"/>
          <w:sz w:val="22"/>
          <w:szCs w:val="22"/>
        </w:rPr>
      </w:pPr>
      <w:hyperlink w:anchor="_Toc130366070" w:history="1">
        <w:r w:rsidRPr="00014C62">
          <w:rPr>
            <w:rStyle w:val="Hypertextovodkaz"/>
            <w:rFonts w:ascii="Arial Narrow" w:hAnsi="Arial Narrow"/>
          </w:rPr>
          <w:t>B.6.5</w:t>
        </w:r>
        <w:r>
          <w:rPr>
            <w:rFonts w:asciiTheme="minorHAnsi" w:eastAsiaTheme="minorEastAsia" w:hAnsiTheme="minorHAnsi" w:cstheme="minorBidi"/>
            <w:sz w:val="22"/>
            <w:szCs w:val="22"/>
          </w:rPr>
          <w:tab/>
        </w:r>
        <w:r w:rsidRPr="00014C62">
          <w:rPr>
            <w:rStyle w:val="Hypertextovodkaz"/>
            <w:rFonts w:ascii="Arial Narrow" w:hAnsi="Arial Narrow"/>
          </w:rPr>
          <w:t>NAVRHOVANÁ OCHRANNÁ A BEZPEČNOSTNÍ PÁSMA</w:t>
        </w:r>
        <w:r>
          <w:rPr>
            <w:webHidden/>
          </w:rPr>
          <w:tab/>
        </w:r>
        <w:r>
          <w:rPr>
            <w:webHidden/>
          </w:rPr>
          <w:fldChar w:fldCharType="begin"/>
        </w:r>
        <w:r>
          <w:rPr>
            <w:webHidden/>
          </w:rPr>
          <w:instrText xml:space="preserve"> PAGEREF _Toc130366070 \h </w:instrText>
        </w:r>
        <w:r>
          <w:rPr>
            <w:webHidden/>
          </w:rPr>
        </w:r>
        <w:r>
          <w:rPr>
            <w:webHidden/>
          </w:rPr>
          <w:fldChar w:fldCharType="separate"/>
        </w:r>
        <w:r>
          <w:rPr>
            <w:webHidden/>
          </w:rPr>
          <w:t>22</w:t>
        </w:r>
        <w:r>
          <w:rPr>
            <w:webHidden/>
          </w:rPr>
          <w:fldChar w:fldCharType="end"/>
        </w:r>
      </w:hyperlink>
    </w:p>
    <w:p w14:paraId="44DDE0A7" w14:textId="2DFBFF6F" w:rsidR="0088111D" w:rsidRDefault="0088111D">
      <w:pPr>
        <w:pStyle w:val="Obsah1"/>
        <w:tabs>
          <w:tab w:val="right" w:leader="dot" w:pos="9627"/>
        </w:tabs>
        <w:rPr>
          <w:rFonts w:asciiTheme="minorHAnsi" w:eastAsiaTheme="minorEastAsia" w:hAnsiTheme="minorHAnsi" w:cstheme="minorBidi"/>
          <w:b w:val="0"/>
          <w:bCs w:val="0"/>
          <w:noProof/>
          <w:color w:val="auto"/>
          <w:sz w:val="22"/>
          <w:szCs w:val="22"/>
        </w:rPr>
      </w:pPr>
      <w:hyperlink w:anchor="_Toc130366071" w:history="1">
        <w:r w:rsidRPr="00014C62">
          <w:rPr>
            <w:rStyle w:val="Hypertextovodkaz"/>
            <w:rFonts w:ascii="Arial Narrow" w:hAnsi="Arial Narrow"/>
            <w:noProof/>
          </w:rPr>
          <w:t>B.7</w:t>
        </w:r>
        <w:r>
          <w:rPr>
            <w:rFonts w:asciiTheme="minorHAnsi" w:eastAsiaTheme="minorEastAsia" w:hAnsiTheme="minorHAnsi" w:cstheme="minorBidi"/>
            <w:b w:val="0"/>
            <w:bCs w:val="0"/>
            <w:noProof/>
            <w:color w:val="auto"/>
            <w:sz w:val="22"/>
            <w:szCs w:val="22"/>
          </w:rPr>
          <w:tab/>
        </w:r>
        <w:r w:rsidRPr="00014C62">
          <w:rPr>
            <w:rStyle w:val="Hypertextovodkaz"/>
            <w:rFonts w:ascii="Arial Narrow" w:hAnsi="Arial Narrow"/>
            <w:noProof/>
          </w:rPr>
          <w:t>Ochrana obyvatelstva</w:t>
        </w:r>
        <w:r>
          <w:rPr>
            <w:noProof/>
            <w:webHidden/>
          </w:rPr>
          <w:tab/>
        </w:r>
        <w:r>
          <w:rPr>
            <w:noProof/>
            <w:webHidden/>
          </w:rPr>
          <w:fldChar w:fldCharType="begin"/>
        </w:r>
        <w:r>
          <w:rPr>
            <w:noProof/>
            <w:webHidden/>
          </w:rPr>
          <w:instrText xml:space="preserve"> PAGEREF _Toc130366071 \h </w:instrText>
        </w:r>
        <w:r>
          <w:rPr>
            <w:noProof/>
            <w:webHidden/>
          </w:rPr>
        </w:r>
        <w:r>
          <w:rPr>
            <w:noProof/>
            <w:webHidden/>
          </w:rPr>
          <w:fldChar w:fldCharType="separate"/>
        </w:r>
        <w:r>
          <w:rPr>
            <w:noProof/>
            <w:webHidden/>
          </w:rPr>
          <w:t>23</w:t>
        </w:r>
        <w:r>
          <w:rPr>
            <w:noProof/>
            <w:webHidden/>
          </w:rPr>
          <w:fldChar w:fldCharType="end"/>
        </w:r>
      </w:hyperlink>
    </w:p>
    <w:p w14:paraId="0F003592" w14:textId="3A63D60C" w:rsidR="0088111D" w:rsidRDefault="0088111D">
      <w:pPr>
        <w:pStyle w:val="Obsah1"/>
        <w:tabs>
          <w:tab w:val="right" w:leader="dot" w:pos="9627"/>
        </w:tabs>
        <w:rPr>
          <w:rFonts w:asciiTheme="minorHAnsi" w:eastAsiaTheme="minorEastAsia" w:hAnsiTheme="minorHAnsi" w:cstheme="minorBidi"/>
          <w:b w:val="0"/>
          <w:bCs w:val="0"/>
          <w:noProof/>
          <w:color w:val="auto"/>
          <w:sz w:val="22"/>
          <w:szCs w:val="22"/>
        </w:rPr>
      </w:pPr>
      <w:hyperlink w:anchor="_Toc130366072" w:history="1">
        <w:r w:rsidRPr="00014C62">
          <w:rPr>
            <w:rStyle w:val="Hypertextovodkaz"/>
            <w:rFonts w:ascii="Arial Narrow" w:hAnsi="Arial Narrow"/>
            <w:noProof/>
          </w:rPr>
          <w:t>B.8</w:t>
        </w:r>
        <w:r>
          <w:rPr>
            <w:rFonts w:asciiTheme="minorHAnsi" w:eastAsiaTheme="minorEastAsia" w:hAnsiTheme="minorHAnsi" w:cstheme="minorBidi"/>
            <w:b w:val="0"/>
            <w:bCs w:val="0"/>
            <w:noProof/>
            <w:color w:val="auto"/>
            <w:sz w:val="22"/>
            <w:szCs w:val="22"/>
          </w:rPr>
          <w:tab/>
        </w:r>
        <w:r w:rsidRPr="00014C62">
          <w:rPr>
            <w:rStyle w:val="Hypertextovodkaz"/>
            <w:rFonts w:ascii="Arial Narrow" w:hAnsi="Arial Narrow"/>
            <w:noProof/>
          </w:rPr>
          <w:t>Zásady organizace výstavby</w:t>
        </w:r>
        <w:r>
          <w:rPr>
            <w:noProof/>
            <w:webHidden/>
          </w:rPr>
          <w:tab/>
        </w:r>
        <w:r>
          <w:rPr>
            <w:noProof/>
            <w:webHidden/>
          </w:rPr>
          <w:fldChar w:fldCharType="begin"/>
        </w:r>
        <w:r>
          <w:rPr>
            <w:noProof/>
            <w:webHidden/>
          </w:rPr>
          <w:instrText xml:space="preserve"> PAGEREF _Toc130366072 \h </w:instrText>
        </w:r>
        <w:r>
          <w:rPr>
            <w:noProof/>
            <w:webHidden/>
          </w:rPr>
        </w:r>
        <w:r>
          <w:rPr>
            <w:noProof/>
            <w:webHidden/>
          </w:rPr>
          <w:fldChar w:fldCharType="separate"/>
        </w:r>
        <w:r>
          <w:rPr>
            <w:noProof/>
            <w:webHidden/>
          </w:rPr>
          <w:t>23</w:t>
        </w:r>
        <w:r>
          <w:rPr>
            <w:noProof/>
            <w:webHidden/>
          </w:rPr>
          <w:fldChar w:fldCharType="end"/>
        </w:r>
      </w:hyperlink>
    </w:p>
    <w:p w14:paraId="68164CFF" w14:textId="1613DFC8" w:rsidR="00727577" w:rsidRDefault="00E2798F" w:rsidP="00990FA7">
      <w:r>
        <w:rPr>
          <w:b/>
          <w:bCs/>
        </w:rPr>
        <w:fldChar w:fldCharType="end"/>
      </w:r>
    </w:p>
    <w:p w14:paraId="3A94BE29" w14:textId="77777777" w:rsidR="002B67DC" w:rsidRPr="002B67DC" w:rsidRDefault="00E2798F" w:rsidP="002B67DC">
      <w:pPr>
        <w:pStyle w:val="Nadpis1"/>
        <w:numPr>
          <w:ilvl w:val="1"/>
          <w:numId w:val="6"/>
        </w:numPr>
        <w:rPr>
          <w:color w:val="auto"/>
        </w:rPr>
      </w:pPr>
      <w:bookmarkStart w:id="13" w:name="_Toc88104622"/>
      <w:bookmarkStart w:id="14" w:name="_Toc88105067"/>
      <w:bookmarkStart w:id="15" w:name="_Toc88105322"/>
      <w:bookmarkStart w:id="16" w:name="_Toc88108799"/>
      <w:bookmarkStart w:id="17" w:name="_Toc88108864"/>
      <w:bookmarkStart w:id="18" w:name="_Toc88109216"/>
      <w:bookmarkStart w:id="19" w:name="_Toc88109295"/>
      <w:bookmarkStart w:id="20" w:name="_Toc88119778"/>
      <w:bookmarkStart w:id="21" w:name="_Toc88120569"/>
      <w:bookmarkStart w:id="22" w:name="_Toc88120646"/>
      <w:bookmarkStart w:id="23" w:name="_Toc88121219"/>
      <w:bookmarkStart w:id="24" w:name="_Toc88121465"/>
      <w:bookmarkStart w:id="25" w:name="_Toc88121490"/>
      <w:bookmarkStart w:id="26" w:name="_Toc88121551"/>
      <w:bookmarkStart w:id="27" w:name="_Toc88287774"/>
      <w:bookmarkStart w:id="28" w:name="_Toc68497117"/>
      <w:bookmarkStart w:id="29" w:name="_Toc115846553"/>
      <w:r>
        <w:br w:type="page"/>
      </w:r>
      <w:bookmarkStart w:id="30" w:name="_Toc363026504"/>
      <w:bookmarkStart w:id="31" w:name="_Toc462125344"/>
      <w:bookmarkStart w:id="32" w:name="_Toc3799332"/>
      <w:bookmarkStart w:id="33" w:name="_Toc43901082"/>
      <w:bookmarkStart w:id="34" w:name="_Toc50643759"/>
      <w:bookmarkStart w:id="35" w:name="_Toc13036602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2B67DC" w:rsidRPr="002B67DC">
        <w:rPr>
          <w:color w:val="auto"/>
        </w:rPr>
        <w:lastRenderedPageBreak/>
        <w:t>Popis území stavby</w:t>
      </w:r>
      <w:bookmarkEnd w:id="30"/>
      <w:bookmarkEnd w:id="31"/>
      <w:bookmarkEnd w:id="32"/>
      <w:bookmarkEnd w:id="33"/>
      <w:bookmarkEnd w:id="34"/>
      <w:bookmarkEnd w:id="35"/>
    </w:p>
    <w:p w14:paraId="774FF778" w14:textId="77777777" w:rsidR="002B67DC" w:rsidRPr="002B67DC" w:rsidRDefault="002B67DC" w:rsidP="002B67DC">
      <w:pPr>
        <w:pStyle w:val="Nadpis2"/>
        <w:numPr>
          <w:ilvl w:val="2"/>
          <w:numId w:val="6"/>
        </w:numPr>
        <w:rPr>
          <w:rFonts w:ascii="Arial Narrow" w:hAnsi="Arial Narrow"/>
          <w:sz w:val="22"/>
          <w:szCs w:val="22"/>
        </w:rPr>
      </w:pPr>
      <w:bookmarkStart w:id="36" w:name="_Toc462125345"/>
      <w:bookmarkStart w:id="37" w:name="_Toc3799333"/>
      <w:bookmarkStart w:id="38" w:name="_Toc43901083"/>
      <w:bookmarkStart w:id="39" w:name="_Toc50643760"/>
      <w:bookmarkStart w:id="40" w:name="_Toc130366027"/>
      <w:r w:rsidRPr="002B67DC">
        <w:rPr>
          <w:rFonts w:ascii="Arial Narrow" w:hAnsi="Arial Narrow"/>
          <w:sz w:val="22"/>
          <w:szCs w:val="22"/>
        </w:rPr>
        <w:t>CHARAKTERISTIKA STAVEBNÍCH POZEMKŮ</w:t>
      </w:r>
      <w:bookmarkEnd w:id="36"/>
      <w:bookmarkEnd w:id="37"/>
      <w:bookmarkEnd w:id="38"/>
      <w:bookmarkEnd w:id="39"/>
      <w:bookmarkEnd w:id="40"/>
    </w:p>
    <w:p w14:paraId="51D5A8DC" w14:textId="77777777" w:rsidR="002B67DC" w:rsidRPr="002B67DC" w:rsidRDefault="002B67DC" w:rsidP="002B67DC">
      <w:pPr>
        <w:spacing w:before="120"/>
        <w:jc w:val="both"/>
        <w:rPr>
          <w:rFonts w:ascii="Arial Narrow" w:hAnsi="Arial Narrow"/>
          <w:sz w:val="22"/>
          <w:szCs w:val="22"/>
        </w:rPr>
      </w:pPr>
      <w:r w:rsidRPr="002B67DC">
        <w:rPr>
          <w:rFonts w:ascii="Arial Narrow" w:hAnsi="Arial Narrow"/>
          <w:sz w:val="22"/>
          <w:szCs w:val="22"/>
        </w:rPr>
        <w:t>Stavba je situována ve městě Brně v MČ Brno – Židenice, na ulici Gajdošova, v obslužné komunikaci, částečně v jízdním pruhu VMO Gajdošova a v prostoru ul. Podpísečná. Stavba se nachází v zastavěném území.</w:t>
      </w:r>
    </w:p>
    <w:p w14:paraId="0CBBD9EA" w14:textId="77777777" w:rsidR="002B67DC" w:rsidRPr="002B67DC" w:rsidRDefault="002B67DC" w:rsidP="002B67DC">
      <w:pPr>
        <w:spacing w:before="120"/>
        <w:jc w:val="both"/>
        <w:rPr>
          <w:rFonts w:ascii="Arial Narrow" w:hAnsi="Arial Narrow"/>
          <w:sz w:val="22"/>
          <w:szCs w:val="22"/>
        </w:rPr>
      </w:pPr>
      <w:r w:rsidRPr="002B67DC">
        <w:rPr>
          <w:rFonts w:ascii="Arial Narrow" w:hAnsi="Arial Narrow"/>
          <w:sz w:val="22"/>
          <w:szCs w:val="22"/>
        </w:rPr>
        <w:t>V obslužné komunikaci se nachází jednostranná zástavba rodinných domů. Mezi ul. Vančurova a Jílkova je obousměrný provoz, ostatní část ulice jsou slepé. K zástavbě rodinných domů přiléhají asfaltové chodníky, na které navazuje vozovka, z druhé stany je pás zeleně. Část trasy rekonstruovaných vodovodních řadů zasahuje do jednoho jízdního pruhu čtyřproudové komunikace.</w:t>
      </w:r>
    </w:p>
    <w:p w14:paraId="1DA39F41" w14:textId="77777777" w:rsidR="002B67DC" w:rsidRPr="002B67DC" w:rsidRDefault="002B67DC" w:rsidP="002B67DC">
      <w:pPr>
        <w:spacing w:before="120"/>
        <w:jc w:val="both"/>
        <w:rPr>
          <w:rFonts w:ascii="Arial Narrow" w:hAnsi="Arial Narrow"/>
          <w:sz w:val="22"/>
          <w:szCs w:val="22"/>
        </w:rPr>
      </w:pPr>
      <w:r w:rsidRPr="002B67DC">
        <w:rPr>
          <w:rFonts w:ascii="Arial Narrow" w:hAnsi="Arial Narrow"/>
          <w:sz w:val="22"/>
          <w:szCs w:val="22"/>
        </w:rPr>
        <w:t>V obslužné komunikaci v ulici Gajdošova se nachází stávající jednotná kanalizace DN 400 z roku 1927 a je ve špatném stavebním stavu. Je uložena přibližně v ose komunikace.</w:t>
      </w:r>
    </w:p>
    <w:p w14:paraId="292151C3" w14:textId="77777777" w:rsidR="002B67DC" w:rsidRPr="002B67DC" w:rsidRDefault="002B67DC" w:rsidP="002B67DC">
      <w:pPr>
        <w:spacing w:before="120"/>
        <w:jc w:val="both"/>
        <w:rPr>
          <w:rFonts w:ascii="Arial Narrow" w:hAnsi="Arial Narrow"/>
          <w:sz w:val="22"/>
          <w:szCs w:val="22"/>
        </w:rPr>
      </w:pPr>
      <w:r w:rsidRPr="002B67DC">
        <w:rPr>
          <w:rFonts w:ascii="Arial Narrow" w:hAnsi="Arial Narrow"/>
          <w:sz w:val="22"/>
          <w:szCs w:val="22"/>
        </w:rPr>
        <w:t>Vodovodní řady z let 1924 až 2009 2001 DN 150 a DN 400 z LT vedou v </w:t>
      </w:r>
      <w:proofErr w:type="spellStart"/>
      <w:r w:rsidRPr="002B67DC">
        <w:rPr>
          <w:rFonts w:ascii="Arial Narrow" w:hAnsi="Arial Narrow"/>
          <w:sz w:val="22"/>
          <w:szCs w:val="22"/>
        </w:rPr>
        <w:t>asf</w:t>
      </w:r>
      <w:proofErr w:type="spellEnd"/>
      <w:r w:rsidRPr="002B67DC">
        <w:rPr>
          <w:rFonts w:ascii="Arial Narrow" w:hAnsi="Arial Narrow"/>
          <w:sz w:val="22"/>
          <w:szCs w:val="22"/>
        </w:rPr>
        <w:t>. komunikaci a šikmo křižují ul. Gajdošovu.</w:t>
      </w:r>
    </w:p>
    <w:p w14:paraId="7E4A74D0" w14:textId="77777777" w:rsidR="002B67DC" w:rsidRPr="002B67DC" w:rsidRDefault="002B67DC" w:rsidP="002B67DC">
      <w:pPr>
        <w:spacing w:before="120"/>
        <w:jc w:val="both"/>
        <w:rPr>
          <w:rFonts w:ascii="Arial Narrow" w:hAnsi="Arial Narrow"/>
          <w:sz w:val="22"/>
          <w:szCs w:val="22"/>
        </w:rPr>
      </w:pPr>
      <w:r w:rsidRPr="002B67DC">
        <w:rPr>
          <w:rFonts w:ascii="Arial Narrow" w:hAnsi="Arial Narrow"/>
          <w:sz w:val="22"/>
          <w:szCs w:val="22"/>
        </w:rPr>
        <w:t>Trasa rekonstruované kanalizace a rekonstruovaného vodovodu je vedena po veřejných pozemcích ve zpevněných plochách. Stavba respektuje zástavbu města a v co nejmenší míře zasahuje do polohy stávajících inženýrských sítí a VMO.</w:t>
      </w:r>
    </w:p>
    <w:p w14:paraId="09703AA4" w14:textId="77777777" w:rsidR="002B67DC" w:rsidRPr="002B67DC" w:rsidRDefault="002B67DC" w:rsidP="002B67DC">
      <w:pPr>
        <w:spacing w:before="120"/>
        <w:jc w:val="both"/>
        <w:rPr>
          <w:rFonts w:ascii="Arial Narrow" w:hAnsi="Arial Narrow"/>
          <w:sz w:val="22"/>
          <w:szCs w:val="22"/>
        </w:rPr>
      </w:pPr>
      <w:r w:rsidRPr="002B67DC">
        <w:rPr>
          <w:rFonts w:ascii="Arial Narrow" w:hAnsi="Arial Narrow"/>
          <w:sz w:val="22"/>
          <w:szCs w:val="22"/>
        </w:rPr>
        <w:t>Nadmořská výška řešeného území se pohybuje okolo 209,00 – 211,00 m. n. m.</w:t>
      </w:r>
    </w:p>
    <w:p w14:paraId="75BC5BDB" w14:textId="77777777" w:rsidR="002B67DC" w:rsidRPr="002B67DC" w:rsidRDefault="002B67DC" w:rsidP="002B67DC">
      <w:pPr>
        <w:pStyle w:val="Nadpis2"/>
        <w:numPr>
          <w:ilvl w:val="2"/>
          <w:numId w:val="6"/>
        </w:numPr>
        <w:rPr>
          <w:rFonts w:ascii="Arial Narrow" w:hAnsi="Arial Narrow"/>
          <w:caps/>
          <w:sz w:val="22"/>
          <w:szCs w:val="22"/>
        </w:rPr>
      </w:pPr>
      <w:bookmarkStart w:id="41" w:name="_Toc512337061"/>
      <w:bookmarkStart w:id="42" w:name="_Toc513009982"/>
      <w:bookmarkStart w:id="43" w:name="_Toc515885179"/>
      <w:bookmarkStart w:id="44" w:name="_Toc3799335"/>
      <w:bookmarkStart w:id="45" w:name="_Toc43901085"/>
      <w:bookmarkStart w:id="46" w:name="_Toc50643762"/>
      <w:bookmarkStart w:id="47" w:name="_Toc362848939"/>
      <w:bookmarkStart w:id="48" w:name="_Toc462125346"/>
      <w:bookmarkStart w:id="49" w:name="_Toc130366028"/>
      <w:r w:rsidRPr="002B67DC">
        <w:rPr>
          <w:rFonts w:ascii="Arial Narrow" w:hAnsi="Arial Narrow"/>
          <w:caps/>
          <w:sz w:val="22"/>
          <w:szCs w:val="22"/>
        </w:rPr>
        <w:t>Údaje o souladu s územně plánovací dokumentací</w:t>
      </w:r>
      <w:bookmarkEnd w:id="41"/>
      <w:bookmarkEnd w:id="42"/>
      <w:bookmarkEnd w:id="43"/>
      <w:bookmarkEnd w:id="44"/>
      <w:bookmarkEnd w:id="45"/>
      <w:bookmarkEnd w:id="46"/>
      <w:bookmarkEnd w:id="49"/>
    </w:p>
    <w:p w14:paraId="7AEE1C8B" w14:textId="77777777" w:rsidR="00626EDF" w:rsidRDefault="002B67DC" w:rsidP="00626EDF">
      <w:pPr>
        <w:spacing w:before="120"/>
        <w:jc w:val="both"/>
        <w:rPr>
          <w:rFonts w:ascii="Arial Narrow" w:hAnsi="Arial Narrow"/>
          <w:sz w:val="22"/>
          <w:szCs w:val="22"/>
        </w:rPr>
      </w:pPr>
      <w:r w:rsidRPr="002B67DC">
        <w:rPr>
          <w:rFonts w:ascii="Arial Narrow" w:hAnsi="Arial Narrow"/>
          <w:sz w:val="22"/>
          <w:szCs w:val="22"/>
        </w:rPr>
        <w:t>Stavba je v souladu s územně plánovací dokumentací města.</w:t>
      </w:r>
    </w:p>
    <w:p w14:paraId="4FEE5690" w14:textId="53BC53F7" w:rsidR="00626EDF" w:rsidRPr="002B67DC" w:rsidRDefault="00626EDF" w:rsidP="00626EDF">
      <w:pPr>
        <w:spacing w:before="120"/>
        <w:jc w:val="both"/>
        <w:rPr>
          <w:rFonts w:ascii="Arial Narrow" w:hAnsi="Arial Narrow"/>
          <w:sz w:val="22"/>
          <w:szCs w:val="22"/>
        </w:rPr>
      </w:pPr>
      <w:r w:rsidRPr="002B67DC">
        <w:rPr>
          <w:rFonts w:ascii="Arial Narrow" w:hAnsi="Arial Narrow"/>
          <w:sz w:val="22"/>
          <w:szCs w:val="22"/>
        </w:rPr>
        <w:t>Návrh rekonstrukce kanalizační stoky a vodovodních řadů je v souladu s Územním plánem města Brna. Trasy jsou navrženy ve stávající zástavbě.</w:t>
      </w:r>
    </w:p>
    <w:p w14:paraId="057BBE23" w14:textId="77777777" w:rsidR="00626EDF" w:rsidRPr="002B67DC" w:rsidRDefault="00626EDF" w:rsidP="00626EDF">
      <w:pPr>
        <w:spacing w:before="120"/>
        <w:jc w:val="both"/>
        <w:rPr>
          <w:rFonts w:ascii="Arial Narrow" w:hAnsi="Arial Narrow"/>
          <w:sz w:val="22"/>
          <w:szCs w:val="22"/>
        </w:rPr>
      </w:pPr>
      <w:r w:rsidRPr="002B67DC">
        <w:rPr>
          <w:rFonts w:ascii="Arial Narrow" w:hAnsi="Arial Narrow"/>
          <w:sz w:val="22"/>
          <w:szCs w:val="22"/>
        </w:rPr>
        <w:t xml:space="preserve">Projektová dokumentace je zpracována v rozsahu záměru BVK a.s. (číslo stavby 132869) a je s ním v souladu. </w:t>
      </w:r>
    </w:p>
    <w:p w14:paraId="2CFE698E" w14:textId="77777777" w:rsidR="002B67DC" w:rsidRPr="002B67DC" w:rsidRDefault="002B67DC" w:rsidP="002B67DC">
      <w:pPr>
        <w:pStyle w:val="Nadpis2"/>
        <w:numPr>
          <w:ilvl w:val="2"/>
          <w:numId w:val="6"/>
        </w:numPr>
        <w:rPr>
          <w:rFonts w:ascii="Arial Narrow" w:hAnsi="Arial Narrow"/>
          <w:caps/>
          <w:sz w:val="22"/>
          <w:szCs w:val="22"/>
        </w:rPr>
      </w:pPr>
      <w:bookmarkStart w:id="50" w:name="_Toc512337062"/>
      <w:bookmarkStart w:id="51" w:name="_Toc513009983"/>
      <w:bookmarkStart w:id="52" w:name="_Toc515885180"/>
      <w:bookmarkStart w:id="53" w:name="_Toc3799336"/>
      <w:bookmarkStart w:id="54" w:name="_Toc43901086"/>
      <w:bookmarkStart w:id="55" w:name="_Toc50643763"/>
      <w:bookmarkStart w:id="56" w:name="_Toc130366029"/>
      <w:r w:rsidRPr="002B67DC">
        <w:rPr>
          <w:rFonts w:ascii="Arial Narrow" w:hAnsi="Arial Narrow"/>
          <w:caps/>
          <w:sz w:val="22"/>
          <w:szCs w:val="22"/>
        </w:rPr>
        <w:t>Informace o vydaných rozhodnutích o povolení výjimky z obecných požadavků na využívání území</w:t>
      </w:r>
      <w:bookmarkEnd w:id="50"/>
      <w:bookmarkEnd w:id="51"/>
      <w:bookmarkEnd w:id="52"/>
      <w:bookmarkEnd w:id="53"/>
      <w:bookmarkEnd w:id="54"/>
      <w:bookmarkEnd w:id="55"/>
      <w:bookmarkEnd w:id="56"/>
    </w:p>
    <w:p w14:paraId="37242BFA" w14:textId="77777777" w:rsidR="002B67DC" w:rsidRPr="002B67DC" w:rsidRDefault="002B67DC" w:rsidP="002B67DC">
      <w:pPr>
        <w:pStyle w:val="AqpText"/>
        <w:rPr>
          <w:rFonts w:ascii="Arial Narrow" w:hAnsi="Arial Narrow"/>
          <w:sz w:val="22"/>
          <w:szCs w:val="22"/>
        </w:rPr>
      </w:pPr>
      <w:r w:rsidRPr="002B67DC">
        <w:rPr>
          <w:rFonts w:ascii="Arial Narrow" w:hAnsi="Arial Narrow"/>
          <w:sz w:val="22"/>
          <w:szCs w:val="22"/>
        </w:rPr>
        <w:t>Žádná rozhodnutí o povolení výjimky nejsou vydána.</w:t>
      </w:r>
    </w:p>
    <w:p w14:paraId="01B7E2ED" w14:textId="77777777" w:rsidR="002B67DC" w:rsidRPr="002B67DC" w:rsidRDefault="002B67DC" w:rsidP="002B67DC">
      <w:pPr>
        <w:pStyle w:val="Nadpis2"/>
        <w:numPr>
          <w:ilvl w:val="2"/>
          <w:numId w:val="6"/>
        </w:numPr>
        <w:rPr>
          <w:rFonts w:ascii="Arial Narrow" w:hAnsi="Arial Narrow"/>
          <w:caps/>
          <w:sz w:val="22"/>
          <w:szCs w:val="22"/>
        </w:rPr>
      </w:pPr>
      <w:bookmarkStart w:id="57" w:name="_Toc512337063"/>
      <w:bookmarkStart w:id="58" w:name="_Toc513009984"/>
      <w:bookmarkStart w:id="59" w:name="_Toc515885181"/>
      <w:bookmarkStart w:id="60" w:name="_Toc3799337"/>
      <w:bookmarkStart w:id="61" w:name="_Toc43901087"/>
      <w:bookmarkStart w:id="62" w:name="_Toc50643764"/>
      <w:bookmarkStart w:id="63" w:name="_Toc130366030"/>
      <w:r w:rsidRPr="002B67DC">
        <w:rPr>
          <w:rFonts w:ascii="Arial Narrow" w:hAnsi="Arial Narrow"/>
          <w:caps/>
          <w:sz w:val="22"/>
          <w:szCs w:val="22"/>
        </w:rPr>
        <w:t>Informace o tom, zda a v jakých částech dokumentace jsou zohledněny podmínky závazných stanovisek dotčených orgánů</w:t>
      </w:r>
      <w:bookmarkEnd w:id="57"/>
      <w:bookmarkEnd w:id="58"/>
      <w:bookmarkEnd w:id="59"/>
      <w:bookmarkEnd w:id="60"/>
      <w:bookmarkEnd w:id="61"/>
      <w:bookmarkEnd w:id="62"/>
      <w:bookmarkEnd w:id="63"/>
    </w:p>
    <w:p w14:paraId="06894E0E" w14:textId="77777777" w:rsidR="002B67DC" w:rsidRPr="002B67DC" w:rsidRDefault="002B67DC" w:rsidP="002B67DC">
      <w:pPr>
        <w:pStyle w:val="AqpText"/>
        <w:rPr>
          <w:rFonts w:ascii="Arial Narrow" w:hAnsi="Arial Narrow"/>
          <w:sz w:val="22"/>
          <w:szCs w:val="22"/>
        </w:rPr>
      </w:pPr>
      <w:r w:rsidRPr="002B67DC">
        <w:rPr>
          <w:rFonts w:ascii="Arial Narrow" w:hAnsi="Arial Narrow"/>
          <w:sz w:val="22"/>
          <w:szCs w:val="22"/>
        </w:rPr>
        <w:t xml:space="preserve">Vyjádření dotčených orgánů a organizací k této dokumentaci jsou součástí dokladové části této dokumentace </w:t>
      </w:r>
      <w:r w:rsidRPr="002B67DC">
        <w:rPr>
          <w:rFonts w:ascii="Arial Narrow" w:hAnsi="Arial Narrow"/>
          <w:sz w:val="22"/>
          <w:szCs w:val="22"/>
        </w:rPr>
        <w:br/>
        <w:t>a požadavky jsou zapracovány do dokumentace.</w:t>
      </w:r>
    </w:p>
    <w:p w14:paraId="5C842C27" w14:textId="77777777" w:rsidR="002B67DC" w:rsidRPr="002B67DC" w:rsidRDefault="002B67DC" w:rsidP="002B67DC">
      <w:pPr>
        <w:pStyle w:val="Nadpis2"/>
        <w:numPr>
          <w:ilvl w:val="2"/>
          <w:numId w:val="6"/>
        </w:numPr>
        <w:rPr>
          <w:rFonts w:ascii="Arial Narrow" w:hAnsi="Arial Narrow"/>
          <w:sz w:val="22"/>
          <w:szCs w:val="22"/>
        </w:rPr>
      </w:pPr>
      <w:bookmarkStart w:id="64" w:name="_Toc3799338"/>
      <w:bookmarkStart w:id="65" w:name="_Toc43901088"/>
      <w:bookmarkStart w:id="66" w:name="_Toc50643765"/>
      <w:bookmarkStart w:id="67" w:name="_Toc130366031"/>
      <w:r w:rsidRPr="002B67DC">
        <w:rPr>
          <w:rFonts w:ascii="Arial Narrow" w:hAnsi="Arial Narrow"/>
          <w:sz w:val="22"/>
          <w:szCs w:val="22"/>
        </w:rPr>
        <w:t>VÝČET A ZÁVĚRY PROVEDENÝCH PRŮZKUMŮ A ROZBORŮ</w:t>
      </w:r>
      <w:bookmarkEnd w:id="47"/>
      <w:bookmarkEnd w:id="48"/>
      <w:bookmarkEnd w:id="64"/>
      <w:bookmarkEnd w:id="65"/>
      <w:bookmarkEnd w:id="66"/>
      <w:bookmarkEnd w:id="67"/>
    </w:p>
    <w:p w14:paraId="559EC66C" w14:textId="77777777" w:rsidR="002B67DC" w:rsidRPr="00C46E81" w:rsidRDefault="002B67DC" w:rsidP="002B67DC">
      <w:pPr>
        <w:spacing w:before="120"/>
        <w:jc w:val="both"/>
        <w:rPr>
          <w:rFonts w:ascii="Arial Narrow" w:hAnsi="Arial Narrow"/>
          <w:sz w:val="22"/>
          <w:szCs w:val="22"/>
        </w:rPr>
      </w:pPr>
      <w:r w:rsidRPr="002B67DC">
        <w:rPr>
          <w:rFonts w:ascii="Arial Narrow" w:hAnsi="Arial Narrow"/>
          <w:sz w:val="22"/>
          <w:szCs w:val="22"/>
        </w:rPr>
        <w:t xml:space="preserve">V rámci stavby se </w:t>
      </w:r>
      <w:r w:rsidRPr="00C46E81">
        <w:rPr>
          <w:rFonts w:ascii="Arial Narrow" w:hAnsi="Arial Narrow"/>
          <w:sz w:val="22"/>
          <w:szCs w:val="22"/>
        </w:rPr>
        <w:t xml:space="preserve">prováděl </w:t>
      </w:r>
      <w:proofErr w:type="spellStart"/>
      <w:r w:rsidRPr="00C46E81">
        <w:rPr>
          <w:rFonts w:ascii="Arial Narrow" w:hAnsi="Arial Narrow"/>
          <w:sz w:val="22"/>
          <w:szCs w:val="22"/>
        </w:rPr>
        <w:t>inženýrsko</w:t>
      </w:r>
      <w:proofErr w:type="spellEnd"/>
      <w:r w:rsidRPr="00C46E81">
        <w:rPr>
          <w:rFonts w:ascii="Arial Narrow" w:hAnsi="Arial Narrow"/>
          <w:sz w:val="22"/>
          <w:szCs w:val="22"/>
        </w:rPr>
        <w:t xml:space="preserve"> – geologický průzkum.</w:t>
      </w:r>
    </w:p>
    <w:p w14:paraId="472F0E3A" w14:textId="47E5AA96" w:rsidR="002B67DC" w:rsidRPr="00C46E81" w:rsidRDefault="002B67DC" w:rsidP="002B67DC">
      <w:pPr>
        <w:spacing w:before="120"/>
        <w:jc w:val="both"/>
        <w:rPr>
          <w:rFonts w:ascii="Arial Narrow" w:hAnsi="Arial Narrow"/>
          <w:sz w:val="22"/>
          <w:szCs w:val="22"/>
        </w:rPr>
      </w:pPr>
      <w:r w:rsidRPr="00C46E81">
        <w:rPr>
          <w:rFonts w:ascii="Arial Narrow" w:hAnsi="Arial Narrow"/>
          <w:sz w:val="22"/>
          <w:szCs w:val="22"/>
        </w:rPr>
        <w:t>V rámci IGP bylo proveden</w:t>
      </w:r>
      <w:r w:rsidR="00C46E81" w:rsidRPr="00C46E81">
        <w:rPr>
          <w:rFonts w:ascii="Arial Narrow" w:hAnsi="Arial Narrow"/>
          <w:sz w:val="22"/>
          <w:szCs w:val="22"/>
        </w:rPr>
        <w:t>y 4</w:t>
      </w:r>
      <w:r w:rsidRPr="00C46E81">
        <w:rPr>
          <w:rFonts w:ascii="Arial Narrow" w:hAnsi="Arial Narrow"/>
          <w:sz w:val="22"/>
          <w:szCs w:val="22"/>
        </w:rPr>
        <w:t xml:space="preserve"> vrtan</w:t>
      </w:r>
      <w:r w:rsidR="00C46E81" w:rsidRPr="00C46E81">
        <w:rPr>
          <w:rFonts w:ascii="Arial Narrow" w:hAnsi="Arial Narrow"/>
          <w:sz w:val="22"/>
          <w:szCs w:val="22"/>
        </w:rPr>
        <w:t>é</w:t>
      </w:r>
      <w:r w:rsidRPr="00C46E81">
        <w:rPr>
          <w:rFonts w:ascii="Arial Narrow" w:hAnsi="Arial Narrow"/>
          <w:sz w:val="22"/>
          <w:szCs w:val="22"/>
        </w:rPr>
        <w:t xml:space="preserve"> sond</w:t>
      </w:r>
      <w:r w:rsidR="00BB6CFB">
        <w:rPr>
          <w:rFonts w:ascii="Arial Narrow" w:hAnsi="Arial Narrow"/>
          <w:sz w:val="22"/>
          <w:szCs w:val="22"/>
        </w:rPr>
        <w:t>y</w:t>
      </w:r>
      <w:r w:rsidRPr="00C46E81">
        <w:rPr>
          <w:rFonts w:ascii="Arial Narrow" w:hAnsi="Arial Narrow"/>
          <w:sz w:val="22"/>
          <w:szCs w:val="22"/>
        </w:rPr>
        <w:t xml:space="preserve"> a </w:t>
      </w:r>
      <w:r w:rsidR="00C46E81" w:rsidRPr="00C46E81">
        <w:rPr>
          <w:rFonts w:ascii="Arial Narrow" w:hAnsi="Arial Narrow"/>
          <w:sz w:val="22"/>
          <w:szCs w:val="22"/>
        </w:rPr>
        <w:t xml:space="preserve">2 </w:t>
      </w:r>
      <w:proofErr w:type="spellStart"/>
      <w:r w:rsidR="00C46E81" w:rsidRPr="00C46E81">
        <w:rPr>
          <w:rFonts w:ascii="Arial Narrow" w:hAnsi="Arial Narrow"/>
          <w:sz w:val="22"/>
          <w:szCs w:val="22"/>
        </w:rPr>
        <w:t>odvrty</w:t>
      </w:r>
      <w:proofErr w:type="spellEnd"/>
      <w:r w:rsidRPr="00C46E81">
        <w:rPr>
          <w:rFonts w:ascii="Arial Narrow" w:hAnsi="Arial Narrow"/>
          <w:sz w:val="22"/>
          <w:szCs w:val="22"/>
        </w:rPr>
        <w:t xml:space="preserve"> k upřesnění skladby komunikace. Rovněž byly využity archivní sondy. </w:t>
      </w:r>
    </w:p>
    <w:p w14:paraId="030F0140" w14:textId="77777777" w:rsidR="00C46E81" w:rsidRPr="00C46E81" w:rsidRDefault="00C46E81" w:rsidP="00C46E81">
      <w:pPr>
        <w:jc w:val="both"/>
        <w:rPr>
          <w:rFonts w:ascii="Arial Narrow" w:hAnsi="Arial Narrow"/>
          <w:b/>
          <w:bCs/>
          <w:sz w:val="22"/>
          <w:szCs w:val="22"/>
          <w:u w:val="single"/>
        </w:rPr>
      </w:pPr>
      <w:proofErr w:type="gramStart"/>
      <w:r w:rsidRPr="00C46E81">
        <w:rPr>
          <w:rFonts w:ascii="Arial Narrow" w:hAnsi="Arial Narrow"/>
          <w:b/>
          <w:bCs/>
          <w:sz w:val="22"/>
          <w:szCs w:val="22"/>
          <w:u w:val="single"/>
        </w:rPr>
        <w:t>vodovod :</w:t>
      </w:r>
      <w:proofErr w:type="gramEnd"/>
    </w:p>
    <w:p w14:paraId="71AFA879" w14:textId="77777777" w:rsidR="00C46E81" w:rsidRPr="00C46E81" w:rsidRDefault="00C46E81" w:rsidP="00C46E81">
      <w:pPr>
        <w:jc w:val="both"/>
        <w:rPr>
          <w:rFonts w:ascii="Arial Narrow" w:hAnsi="Arial Narrow"/>
          <w:b/>
          <w:bCs/>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30"/>
        <w:gridCol w:w="2340"/>
        <w:gridCol w:w="1800"/>
      </w:tblGrid>
      <w:tr w:rsidR="00C46E81" w:rsidRPr="00C46E81" w14:paraId="507AC36F" w14:textId="77777777" w:rsidTr="00CA38EC">
        <w:tc>
          <w:tcPr>
            <w:tcW w:w="4930" w:type="dxa"/>
          </w:tcPr>
          <w:p w14:paraId="7ADF1AF3" w14:textId="77777777" w:rsidR="00C46E81" w:rsidRPr="00C46E81" w:rsidRDefault="00C46E81" w:rsidP="00CA38EC">
            <w:pPr>
              <w:jc w:val="center"/>
              <w:rPr>
                <w:rFonts w:ascii="Arial Narrow" w:hAnsi="Arial Narrow"/>
                <w:b/>
                <w:bCs/>
                <w:sz w:val="22"/>
                <w:szCs w:val="22"/>
              </w:rPr>
            </w:pPr>
            <w:r w:rsidRPr="00C46E81">
              <w:rPr>
                <w:rFonts w:ascii="Arial Narrow" w:hAnsi="Arial Narrow"/>
                <w:b/>
                <w:bCs/>
                <w:sz w:val="22"/>
                <w:szCs w:val="22"/>
              </w:rPr>
              <w:t>zemina</w:t>
            </w:r>
          </w:p>
        </w:tc>
        <w:tc>
          <w:tcPr>
            <w:tcW w:w="2340" w:type="dxa"/>
          </w:tcPr>
          <w:p w14:paraId="5C19C9E5" w14:textId="77777777" w:rsidR="00C46E81" w:rsidRPr="00C46E81" w:rsidRDefault="00C46E81" w:rsidP="00CA38EC">
            <w:pPr>
              <w:jc w:val="center"/>
              <w:rPr>
                <w:rFonts w:ascii="Arial Narrow" w:hAnsi="Arial Narrow"/>
                <w:b/>
                <w:bCs/>
                <w:sz w:val="22"/>
                <w:szCs w:val="22"/>
                <w:u w:val="single"/>
              </w:rPr>
            </w:pPr>
            <w:r w:rsidRPr="00C46E81">
              <w:rPr>
                <w:rFonts w:ascii="Arial Narrow" w:hAnsi="Arial Narrow"/>
                <w:b/>
                <w:bCs/>
                <w:sz w:val="22"/>
                <w:szCs w:val="22"/>
              </w:rPr>
              <w:t>třída těžitelnosti</w:t>
            </w:r>
          </w:p>
        </w:tc>
        <w:tc>
          <w:tcPr>
            <w:tcW w:w="1800" w:type="dxa"/>
          </w:tcPr>
          <w:p w14:paraId="64634C80" w14:textId="77777777" w:rsidR="00C46E81" w:rsidRPr="00C46E81" w:rsidRDefault="00C46E81" w:rsidP="00CA38EC">
            <w:pPr>
              <w:jc w:val="center"/>
              <w:rPr>
                <w:rFonts w:ascii="Arial Narrow" w:hAnsi="Arial Narrow"/>
                <w:b/>
                <w:bCs/>
                <w:sz w:val="22"/>
                <w:szCs w:val="22"/>
              </w:rPr>
            </w:pPr>
            <w:r w:rsidRPr="00C46E81">
              <w:rPr>
                <w:rFonts w:ascii="Arial Narrow" w:hAnsi="Arial Narrow"/>
                <w:b/>
                <w:bCs/>
                <w:sz w:val="22"/>
                <w:szCs w:val="22"/>
              </w:rPr>
              <w:t>%</w:t>
            </w:r>
          </w:p>
        </w:tc>
      </w:tr>
      <w:tr w:rsidR="00C46E81" w:rsidRPr="00C46E81" w14:paraId="49B09CDC" w14:textId="77777777" w:rsidTr="00CA38EC">
        <w:tc>
          <w:tcPr>
            <w:tcW w:w="4930" w:type="dxa"/>
          </w:tcPr>
          <w:p w14:paraId="10A8599C" w14:textId="77777777" w:rsidR="00C46E81" w:rsidRPr="00C46E81" w:rsidRDefault="00C46E81" w:rsidP="00CA38EC">
            <w:pPr>
              <w:jc w:val="both"/>
              <w:rPr>
                <w:rFonts w:ascii="Arial Narrow" w:hAnsi="Arial Narrow"/>
                <w:sz w:val="22"/>
                <w:szCs w:val="22"/>
              </w:rPr>
            </w:pPr>
            <w:r w:rsidRPr="00C46E81">
              <w:rPr>
                <w:rFonts w:ascii="Arial Narrow" w:hAnsi="Arial Narrow"/>
                <w:sz w:val="22"/>
                <w:szCs w:val="22"/>
              </w:rPr>
              <w:t>navážka – zásypová zemina</w:t>
            </w:r>
          </w:p>
        </w:tc>
        <w:tc>
          <w:tcPr>
            <w:tcW w:w="2340" w:type="dxa"/>
          </w:tcPr>
          <w:p w14:paraId="258278CF"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4</w:t>
            </w:r>
          </w:p>
        </w:tc>
        <w:tc>
          <w:tcPr>
            <w:tcW w:w="1800" w:type="dxa"/>
          </w:tcPr>
          <w:p w14:paraId="19616D73"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20</w:t>
            </w:r>
          </w:p>
        </w:tc>
      </w:tr>
      <w:tr w:rsidR="00C46E81" w:rsidRPr="00C46E81" w14:paraId="2FAD0D3D" w14:textId="77777777" w:rsidTr="00CA38EC">
        <w:tc>
          <w:tcPr>
            <w:tcW w:w="4930" w:type="dxa"/>
          </w:tcPr>
          <w:p w14:paraId="177E73B9" w14:textId="77777777" w:rsidR="00C46E81" w:rsidRPr="00C46E81" w:rsidRDefault="00C46E81" w:rsidP="00CA38EC">
            <w:pPr>
              <w:jc w:val="both"/>
              <w:rPr>
                <w:rFonts w:ascii="Arial Narrow" w:hAnsi="Arial Narrow"/>
                <w:sz w:val="22"/>
                <w:szCs w:val="22"/>
              </w:rPr>
            </w:pPr>
            <w:r w:rsidRPr="00C46E81">
              <w:rPr>
                <w:rFonts w:ascii="Arial Narrow" w:hAnsi="Arial Narrow"/>
                <w:sz w:val="22"/>
                <w:szCs w:val="22"/>
              </w:rPr>
              <w:t>sprašová hlína</w:t>
            </w:r>
          </w:p>
        </w:tc>
        <w:tc>
          <w:tcPr>
            <w:tcW w:w="2340" w:type="dxa"/>
          </w:tcPr>
          <w:p w14:paraId="692A44D7"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3</w:t>
            </w:r>
          </w:p>
        </w:tc>
        <w:tc>
          <w:tcPr>
            <w:tcW w:w="1800" w:type="dxa"/>
          </w:tcPr>
          <w:p w14:paraId="159FD4A2"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30</w:t>
            </w:r>
          </w:p>
        </w:tc>
      </w:tr>
      <w:tr w:rsidR="00C46E81" w:rsidRPr="00C46E81" w14:paraId="226B27B5" w14:textId="77777777" w:rsidTr="00CA38EC">
        <w:tc>
          <w:tcPr>
            <w:tcW w:w="4930" w:type="dxa"/>
          </w:tcPr>
          <w:p w14:paraId="1CE1B474" w14:textId="77777777" w:rsidR="00C46E81" w:rsidRPr="00C46E81" w:rsidRDefault="00C46E81" w:rsidP="00CA38EC">
            <w:pPr>
              <w:jc w:val="both"/>
              <w:rPr>
                <w:rFonts w:ascii="Arial Narrow" w:hAnsi="Arial Narrow"/>
                <w:sz w:val="22"/>
                <w:szCs w:val="22"/>
              </w:rPr>
            </w:pPr>
            <w:proofErr w:type="spellStart"/>
            <w:r w:rsidRPr="00C46E81">
              <w:rPr>
                <w:rFonts w:ascii="Arial Narrow" w:hAnsi="Arial Narrow"/>
                <w:sz w:val="22"/>
                <w:szCs w:val="22"/>
              </w:rPr>
              <w:t>jílovito</w:t>
            </w:r>
            <w:proofErr w:type="spellEnd"/>
            <w:r w:rsidRPr="00C46E81">
              <w:rPr>
                <w:rFonts w:ascii="Arial Narrow" w:hAnsi="Arial Narrow"/>
                <w:sz w:val="22"/>
                <w:szCs w:val="22"/>
              </w:rPr>
              <w:t>-písčitá hlína</w:t>
            </w:r>
          </w:p>
        </w:tc>
        <w:tc>
          <w:tcPr>
            <w:tcW w:w="2340" w:type="dxa"/>
          </w:tcPr>
          <w:p w14:paraId="19D49112"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3</w:t>
            </w:r>
          </w:p>
        </w:tc>
        <w:tc>
          <w:tcPr>
            <w:tcW w:w="1800" w:type="dxa"/>
          </w:tcPr>
          <w:p w14:paraId="0ACE2B98"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50</w:t>
            </w:r>
          </w:p>
        </w:tc>
      </w:tr>
    </w:tbl>
    <w:p w14:paraId="03DF1B28" w14:textId="77777777" w:rsidR="00C46E81" w:rsidRPr="00C46E81" w:rsidRDefault="00C46E81" w:rsidP="00C46E81">
      <w:pPr>
        <w:jc w:val="both"/>
        <w:rPr>
          <w:rFonts w:ascii="Arial Narrow" w:hAnsi="Arial Narrow"/>
          <w:sz w:val="22"/>
          <w:szCs w:val="22"/>
        </w:rPr>
      </w:pPr>
    </w:p>
    <w:p w14:paraId="691A87A0" w14:textId="77777777" w:rsidR="00C46E81" w:rsidRPr="00C46E81" w:rsidRDefault="00C46E81" w:rsidP="00C46E81">
      <w:pPr>
        <w:jc w:val="both"/>
        <w:rPr>
          <w:rFonts w:ascii="Arial Narrow" w:hAnsi="Arial Narrow"/>
          <w:b/>
          <w:bCs/>
          <w:sz w:val="22"/>
          <w:szCs w:val="22"/>
          <w:u w:val="single"/>
        </w:rPr>
      </w:pPr>
      <w:proofErr w:type="gramStart"/>
      <w:r w:rsidRPr="00C46E81">
        <w:rPr>
          <w:rFonts w:ascii="Arial Narrow" w:hAnsi="Arial Narrow"/>
          <w:b/>
          <w:bCs/>
          <w:sz w:val="22"/>
          <w:szCs w:val="22"/>
          <w:u w:val="single"/>
        </w:rPr>
        <w:t>kanalizace :</w:t>
      </w:r>
      <w:proofErr w:type="gramEnd"/>
    </w:p>
    <w:p w14:paraId="39D1F990" w14:textId="77777777" w:rsidR="00C46E81" w:rsidRPr="00C46E81" w:rsidRDefault="00C46E81" w:rsidP="00C46E81">
      <w:pPr>
        <w:jc w:val="both"/>
        <w:rPr>
          <w:rFonts w:ascii="Arial Narrow" w:hAnsi="Arial Narrow"/>
          <w:b/>
          <w:bCs/>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30"/>
        <w:gridCol w:w="2340"/>
        <w:gridCol w:w="1800"/>
      </w:tblGrid>
      <w:tr w:rsidR="00C46E81" w:rsidRPr="00C46E81" w14:paraId="78CB5F57" w14:textId="77777777" w:rsidTr="00CA38EC">
        <w:tc>
          <w:tcPr>
            <w:tcW w:w="4930" w:type="dxa"/>
          </w:tcPr>
          <w:p w14:paraId="475FED7E" w14:textId="77777777" w:rsidR="00C46E81" w:rsidRPr="00C46E81" w:rsidRDefault="00C46E81" w:rsidP="00CA38EC">
            <w:pPr>
              <w:jc w:val="center"/>
              <w:rPr>
                <w:rFonts w:ascii="Arial Narrow" w:hAnsi="Arial Narrow"/>
                <w:b/>
                <w:bCs/>
                <w:sz w:val="22"/>
                <w:szCs w:val="22"/>
              </w:rPr>
            </w:pPr>
            <w:r w:rsidRPr="00C46E81">
              <w:rPr>
                <w:rFonts w:ascii="Arial Narrow" w:hAnsi="Arial Narrow"/>
                <w:b/>
                <w:bCs/>
                <w:sz w:val="22"/>
                <w:szCs w:val="22"/>
              </w:rPr>
              <w:lastRenderedPageBreak/>
              <w:t>zemina</w:t>
            </w:r>
          </w:p>
        </w:tc>
        <w:tc>
          <w:tcPr>
            <w:tcW w:w="2340" w:type="dxa"/>
          </w:tcPr>
          <w:p w14:paraId="4626CEFE" w14:textId="77777777" w:rsidR="00C46E81" w:rsidRPr="00C46E81" w:rsidRDefault="00C46E81" w:rsidP="00CA38EC">
            <w:pPr>
              <w:jc w:val="center"/>
              <w:rPr>
                <w:rFonts w:ascii="Arial Narrow" w:hAnsi="Arial Narrow"/>
                <w:b/>
                <w:bCs/>
                <w:sz w:val="22"/>
                <w:szCs w:val="22"/>
                <w:u w:val="single"/>
              </w:rPr>
            </w:pPr>
            <w:r w:rsidRPr="00C46E81">
              <w:rPr>
                <w:rFonts w:ascii="Arial Narrow" w:hAnsi="Arial Narrow"/>
                <w:b/>
                <w:bCs/>
                <w:sz w:val="22"/>
                <w:szCs w:val="22"/>
              </w:rPr>
              <w:t>třída těžitelnosti</w:t>
            </w:r>
          </w:p>
        </w:tc>
        <w:tc>
          <w:tcPr>
            <w:tcW w:w="1800" w:type="dxa"/>
          </w:tcPr>
          <w:p w14:paraId="59DFC668" w14:textId="77777777" w:rsidR="00C46E81" w:rsidRPr="00C46E81" w:rsidRDefault="00C46E81" w:rsidP="00CA38EC">
            <w:pPr>
              <w:jc w:val="center"/>
              <w:rPr>
                <w:rFonts w:ascii="Arial Narrow" w:hAnsi="Arial Narrow"/>
                <w:b/>
                <w:bCs/>
                <w:sz w:val="22"/>
                <w:szCs w:val="22"/>
              </w:rPr>
            </w:pPr>
            <w:r w:rsidRPr="00C46E81">
              <w:rPr>
                <w:rFonts w:ascii="Arial Narrow" w:hAnsi="Arial Narrow"/>
                <w:b/>
                <w:bCs/>
                <w:sz w:val="22"/>
                <w:szCs w:val="22"/>
              </w:rPr>
              <w:t>%</w:t>
            </w:r>
          </w:p>
        </w:tc>
      </w:tr>
      <w:tr w:rsidR="00C46E81" w:rsidRPr="00C46E81" w14:paraId="032079E3" w14:textId="77777777" w:rsidTr="00CA38EC">
        <w:tc>
          <w:tcPr>
            <w:tcW w:w="4930" w:type="dxa"/>
          </w:tcPr>
          <w:p w14:paraId="2D158B76" w14:textId="77777777" w:rsidR="00C46E81" w:rsidRPr="00C46E81" w:rsidRDefault="00C46E81" w:rsidP="00CA38EC">
            <w:pPr>
              <w:jc w:val="both"/>
              <w:rPr>
                <w:rFonts w:ascii="Arial Narrow" w:hAnsi="Arial Narrow"/>
                <w:sz w:val="22"/>
                <w:szCs w:val="22"/>
              </w:rPr>
            </w:pPr>
            <w:r w:rsidRPr="00C46E81">
              <w:rPr>
                <w:rFonts w:ascii="Arial Narrow" w:hAnsi="Arial Narrow"/>
                <w:sz w:val="22"/>
                <w:szCs w:val="22"/>
              </w:rPr>
              <w:t>navážka – zásypová zemina</w:t>
            </w:r>
          </w:p>
        </w:tc>
        <w:tc>
          <w:tcPr>
            <w:tcW w:w="2340" w:type="dxa"/>
          </w:tcPr>
          <w:p w14:paraId="2E93F546"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4</w:t>
            </w:r>
          </w:p>
        </w:tc>
        <w:tc>
          <w:tcPr>
            <w:tcW w:w="1800" w:type="dxa"/>
          </w:tcPr>
          <w:p w14:paraId="7D355C3D"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20</w:t>
            </w:r>
          </w:p>
        </w:tc>
      </w:tr>
      <w:tr w:rsidR="00C46E81" w:rsidRPr="00C46E81" w14:paraId="7C61FB6C" w14:textId="77777777" w:rsidTr="00CA38EC">
        <w:tc>
          <w:tcPr>
            <w:tcW w:w="4930" w:type="dxa"/>
          </w:tcPr>
          <w:p w14:paraId="0FF0B855" w14:textId="77777777" w:rsidR="00C46E81" w:rsidRPr="00C46E81" w:rsidRDefault="00C46E81" w:rsidP="00CA38EC">
            <w:pPr>
              <w:jc w:val="both"/>
              <w:rPr>
                <w:rFonts w:ascii="Arial Narrow" w:hAnsi="Arial Narrow"/>
                <w:sz w:val="22"/>
                <w:szCs w:val="22"/>
              </w:rPr>
            </w:pPr>
            <w:r w:rsidRPr="00C46E81">
              <w:rPr>
                <w:rFonts w:ascii="Arial Narrow" w:hAnsi="Arial Narrow"/>
                <w:sz w:val="22"/>
                <w:szCs w:val="22"/>
              </w:rPr>
              <w:t>sprašová hlína</w:t>
            </w:r>
          </w:p>
        </w:tc>
        <w:tc>
          <w:tcPr>
            <w:tcW w:w="2340" w:type="dxa"/>
          </w:tcPr>
          <w:p w14:paraId="20DC5792"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3</w:t>
            </w:r>
          </w:p>
        </w:tc>
        <w:tc>
          <w:tcPr>
            <w:tcW w:w="1800" w:type="dxa"/>
          </w:tcPr>
          <w:p w14:paraId="4018397B"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15</w:t>
            </w:r>
          </w:p>
        </w:tc>
      </w:tr>
      <w:tr w:rsidR="00C46E81" w:rsidRPr="00C46E81" w14:paraId="400A788C" w14:textId="77777777" w:rsidTr="00CA38EC">
        <w:tc>
          <w:tcPr>
            <w:tcW w:w="4930" w:type="dxa"/>
          </w:tcPr>
          <w:p w14:paraId="55F752F9" w14:textId="77777777" w:rsidR="00C46E81" w:rsidRPr="00C46E81" w:rsidRDefault="00C46E81" w:rsidP="00CA38EC">
            <w:pPr>
              <w:jc w:val="both"/>
              <w:rPr>
                <w:rFonts w:ascii="Arial Narrow" w:hAnsi="Arial Narrow"/>
                <w:sz w:val="22"/>
                <w:szCs w:val="22"/>
              </w:rPr>
            </w:pPr>
            <w:proofErr w:type="spellStart"/>
            <w:r w:rsidRPr="00C46E81">
              <w:rPr>
                <w:rFonts w:ascii="Arial Narrow" w:hAnsi="Arial Narrow"/>
                <w:sz w:val="22"/>
                <w:szCs w:val="22"/>
              </w:rPr>
              <w:t>jílovito</w:t>
            </w:r>
            <w:proofErr w:type="spellEnd"/>
            <w:r w:rsidRPr="00C46E81">
              <w:rPr>
                <w:rFonts w:ascii="Arial Narrow" w:hAnsi="Arial Narrow"/>
                <w:sz w:val="22"/>
                <w:szCs w:val="22"/>
              </w:rPr>
              <w:t>-písčitá hlína</w:t>
            </w:r>
          </w:p>
        </w:tc>
        <w:tc>
          <w:tcPr>
            <w:tcW w:w="2340" w:type="dxa"/>
          </w:tcPr>
          <w:p w14:paraId="0C36F44D"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3</w:t>
            </w:r>
          </w:p>
        </w:tc>
        <w:tc>
          <w:tcPr>
            <w:tcW w:w="1800" w:type="dxa"/>
          </w:tcPr>
          <w:p w14:paraId="3346D948"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45</w:t>
            </w:r>
          </w:p>
        </w:tc>
      </w:tr>
      <w:tr w:rsidR="00C46E81" w:rsidRPr="00C46E81" w14:paraId="7F2D8389" w14:textId="77777777" w:rsidTr="00CA38EC">
        <w:tc>
          <w:tcPr>
            <w:tcW w:w="4930" w:type="dxa"/>
          </w:tcPr>
          <w:p w14:paraId="6CBF6115" w14:textId="77777777" w:rsidR="00C46E81" w:rsidRPr="00C46E81" w:rsidRDefault="00C46E81" w:rsidP="00CA38EC">
            <w:pPr>
              <w:jc w:val="both"/>
              <w:rPr>
                <w:rFonts w:ascii="Arial Narrow" w:hAnsi="Arial Narrow"/>
                <w:sz w:val="22"/>
                <w:szCs w:val="22"/>
              </w:rPr>
            </w:pPr>
            <w:r w:rsidRPr="00C46E81">
              <w:rPr>
                <w:rFonts w:ascii="Arial Narrow" w:hAnsi="Arial Narrow"/>
                <w:sz w:val="22"/>
                <w:szCs w:val="22"/>
              </w:rPr>
              <w:t>jílovitý písek</w:t>
            </w:r>
          </w:p>
        </w:tc>
        <w:tc>
          <w:tcPr>
            <w:tcW w:w="2340" w:type="dxa"/>
          </w:tcPr>
          <w:p w14:paraId="04FC54C0"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3</w:t>
            </w:r>
          </w:p>
        </w:tc>
        <w:tc>
          <w:tcPr>
            <w:tcW w:w="1800" w:type="dxa"/>
          </w:tcPr>
          <w:p w14:paraId="5F4BEF70" w14:textId="77777777" w:rsidR="00C46E81" w:rsidRPr="00C46E81" w:rsidRDefault="00C46E81" w:rsidP="00CA38EC">
            <w:pPr>
              <w:jc w:val="center"/>
              <w:rPr>
                <w:rFonts w:ascii="Arial Narrow" w:hAnsi="Arial Narrow"/>
                <w:sz w:val="22"/>
                <w:szCs w:val="22"/>
              </w:rPr>
            </w:pPr>
            <w:r w:rsidRPr="00C46E81">
              <w:rPr>
                <w:rFonts w:ascii="Arial Narrow" w:hAnsi="Arial Narrow"/>
                <w:sz w:val="22"/>
                <w:szCs w:val="22"/>
              </w:rPr>
              <w:t>20</w:t>
            </w:r>
          </w:p>
        </w:tc>
      </w:tr>
    </w:tbl>
    <w:p w14:paraId="101C1589" w14:textId="77777777" w:rsidR="00C46E81" w:rsidRPr="00C46E81" w:rsidRDefault="00C46E81" w:rsidP="00C46E81">
      <w:pPr>
        <w:jc w:val="both"/>
        <w:rPr>
          <w:rFonts w:ascii="Arial Narrow" w:hAnsi="Arial Narrow"/>
          <w:bCs/>
          <w:sz w:val="22"/>
          <w:szCs w:val="22"/>
        </w:rPr>
      </w:pPr>
    </w:p>
    <w:p w14:paraId="37486202" w14:textId="77777777" w:rsidR="002B67DC" w:rsidRPr="00C46E81" w:rsidRDefault="002B67DC" w:rsidP="002B67DC">
      <w:pPr>
        <w:spacing w:before="120"/>
        <w:jc w:val="both"/>
        <w:rPr>
          <w:rFonts w:ascii="Arial Narrow" w:hAnsi="Arial Narrow"/>
          <w:sz w:val="22"/>
          <w:szCs w:val="22"/>
        </w:rPr>
      </w:pPr>
      <w:r w:rsidRPr="00C46E81">
        <w:rPr>
          <w:rFonts w:ascii="Arial Narrow" w:hAnsi="Arial Narrow"/>
          <w:sz w:val="22"/>
          <w:szCs w:val="22"/>
        </w:rPr>
        <w:t>Ustálená hladina podzemní vody nebyla zachycena.</w:t>
      </w:r>
    </w:p>
    <w:p w14:paraId="6EE4B5C6" w14:textId="77777777" w:rsidR="002B67DC" w:rsidRPr="002B67DC" w:rsidRDefault="002B67DC" w:rsidP="002B67DC">
      <w:pPr>
        <w:spacing w:before="120"/>
        <w:jc w:val="both"/>
        <w:rPr>
          <w:rFonts w:ascii="Arial Narrow" w:hAnsi="Arial Narrow"/>
          <w:sz w:val="22"/>
          <w:szCs w:val="22"/>
        </w:rPr>
      </w:pPr>
      <w:r w:rsidRPr="00C46E81">
        <w:rPr>
          <w:rFonts w:ascii="Arial Narrow" w:hAnsi="Arial Narrow"/>
          <w:sz w:val="22"/>
          <w:szCs w:val="22"/>
        </w:rPr>
        <w:t>Stavba se nachází v</w:t>
      </w:r>
      <w:r w:rsidRPr="002B67DC">
        <w:rPr>
          <w:rFonts w:ascii="Arial Narrow" w:hAnsi="Arial Narrow"/>
          <w:sz w:val="22"/>
          <w:szCs w:val="22"/>
        </w:rPr>
        <w:t> památkové zóně, nejedná se archeologicky významnou oblast, tudíž se neprováděl další průzkum.</w:t>
      </w:r>
    </w:p>
    <w:p w14:paraId="571E5EF8" w14:textId="77777777" w:rsidR="002B67DC" w:rsidRPr="00B3423C" w:rsidRDefault="002B67DC" w:rsidP="002B67DC">
      <w:pPr>
        <w:pStyle w:val="Nadpis2"/>
        <w:numPr>
          <w:ilvl w:val="2"/>
          <w:numId w:val="6"/>
        </w:numPr>
        <w:tabs>
          <w:tab w:val="clear" w:pos="720"/>
        </w:tabs>
        <w:ind w:left="851" w:hanging="851"/>
        <w:rPr>
          <w:rFonts w:ascii="Arial Narrow" w:hAnsi="Arial Narrow"/>
          <w:sz w:val="22"/>
          <w:szCs w:val="22"/>
        </w:rPr>
      </w:pPr>
      <w:bookmarkStart w:id="68" w:name="_Toc512337065"/>
      <w:bookmarkStart w:id="69" w:name="_Toc513009986"/>
      <w:bookmarkStart w:id="70" w:name="_Toc515885183"/>
      <w:bookmarkStart w:id="71" w:name="_Toc3799339"/>
      <w:bookmarkStart w:id="72" w:name="_Toc43901089"/>
      <w:bookmarkStart w:id="73" w:name="_Toc50643766"/>
      <w:bookmarkStart w:id="74" w:name="_Toc362848940"/>
      <w:bookmarkStart w:id="75" w:name="_Toc462125347"/>
      <w:bookmarkStart w:id="76" w:name="_Toc130366032"/>
      <w:r w:rsidRPr="00B3423C">
        <w:rPr>
          <w:rFonts w:ascii="Arial Narrow" w:hAnsi="Arial Narrow"/>
          <w:sz w:val="22"/>
          <w:szCs w:val="22"/>
        </w:rPr>
        <w:t xml:space="preserve">OCHRANA ÚZEMÍ PODLE JINÝCH PRÁVNÍCH </w:t>
      </w:r>
      <w:bookmarkEnd w:id="68"/>
      <w:bookmarkEnd w:id="69"/>
      <w:bookmarkEnd w:id="70"/>
      <w:r w:rsidRPr="00B3423C">
        <w:rPr>
          <w:rFonts w:ascii="Arial Narrow" w:hAnsi="Arial Narrow"/>
          <w:sz w:val="22"/>
          <w:szCs w:val="22"/>
        </w:rPr>
        <w:t>PŘEDPISŮ</w:t>
      </w:r>
      <w:bookmarkEnd w:id="71"/>
      <w:bookmarkEnd w:id="72"/>
      <w:bookmarkEnd w:id="73"/>
      <w:bookmarkEnd w:id="76"/>
    </w:p>
    <w:p w14:paraId="432E3B9E"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Na území dotčeném plánovanou stavbou není podle právních předpisů vyhlášeno žádné chráněné území.</w:t>
      </w:r>
    </w:p>
    <w:p w14:paraId="5FB1E8F9" w14:textId="77777777" w:rsidR="002B67DC" w:rsidRPr="00B3423C" w:rsidRDefault="002B67DC" w:rsidP="002B67DC">
      <w:pPr>
        <w:pStyle w:val="Nadpis2"/>
        <w:numPr>
          <w:ilvl w:val="2"/>
          <w:numId w:val="6"/>
        </w:numPr>
        <w:tabs>
          <w:tab w:val="clear" w:pos="720"/>
        </w:tabs>
        <w:ind w:left="851" w:hanging="851"/>
        <w:rPr>
          <w:rFonts w:ascii="Arial Narrow" w:hAnsi="Arial Narrow"/>
          <w:sz w:val="22"/>
          <w:szCs w:val="22"/>
        </w:rPr>
      </w:pPr>
      <w:bookmarkStart w:id="77" w:name="_Toc512337066"/>
      <w:bookmarkStart w:id="78" w:name="_Toc513009987"/>
      <w:bookmarkStart w:id="79" w:name="_Toc515885184"/>
      <w:bookmarkStart w:id="80" w:name="_Toc3799340"/>
      <w:bookmarkStart w:id="81" w:name="_Toc43901090"/>
      <w:bookmarkStart w:id="82" w:name="_Toc50643767"/>
      <w:bookmarkStart w:id="83" w:name="_Toc130366033"/>
      <w:r w:rsidRPr="00B3423C">
        <w:rPr>
          <w:rFonts w:ascii="Arial Narrow" w:hAnsi="Arial Narrow"/>
          <w:sz w:val="22"/>
          <w:szCs w:val="22"/>
        </w:rPr>
        <w:t xml:space="preserve">POLOHA VZHLEDEM K ZÁPLAVOVÉMU ÚZEMÍ, PODDOLOVANÉMU </w:t>
      </w:r>
      <w:bookmarkEnd w:id="77"/>
      <w:bookmarkEnd w:id="78"/>
      <w:bookmarkEnd w:id="79"/>
      <w:r w:rsidRPr="00B3423C">
        <w:rPr>
          <w:rFonts w:ascii="Arial Narrow" w:hAnsi="Arial Narrow"/>
          <w:sz w:val="22"/>
          <w:szCs w:val="22"/>
        </w:rPr>
        <w:t>ÚZEMÍ</w:t>
      </w:r>
      <w:bookmarkEnd w:id="80"/>
      <w:bookmarkEnd w:id="81"/>
      <w:bookmarkEnd w:id="82"/>
      <w:bookmarkEnd w:id="83"/>
    </w:p>
    <w:p w14:paraId="47438AB9"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Stavba neprochází záplavovým ani poddolovaným územím.</w:t>
      </w:r>
    </w:p>
    <w:p w14:paraId="052DB520" w14:textId="77777777" w:rsidR="002B67DC" w:rsidRPr="00B3423C" w:rsidRDefault="002B67DC" w:rsidP="002B67DC">
      <w:pPr>
        <w:pStyle w:val="Nadpis2"/>
        <w:numPr>
          <w:ilvl w:val="2"/>
          <w:numId w:val="6"/>
        </w:numPr>
        <w:tabs>
          <w:tab w:val="clear" w:pos="720"/>
        </w:tabs>
        <w:ind w:left="851" w:hanging="851"/>
        <w:rPr>
          <w:rFonts w:ascii="Arial Narrow" w:hAnsi="Arial Narrow"/>
          <w:sz w:val="22"/>
          <w:szCs w:val="22"/>
        </w:rPr>
      </w:pPr>
      <w:bookmarkStart w:id="84" w:name="_Toc512337067"/>
      <w:bookmarkStart w:id="85" w:name="_Toc513009988"/>
      <w:bookmarkStart w:id="86" w:name="_Toc515885185"/>
      <w:bookmarkStart w:id="87" w:name="_Toc3799341"/>
      <w:bookmarkStart w:id="88" w:name="_Toc43901091"/>
      <w:bookmarkStart w:id="89" w:name="_Toc50643768"/>
      <w:bookmarkStart w:id="90" w:name="_Toc130366034"/>
      <w:r w:rsidRPr="00B3423C">
        <w:rPr>
          <w:rFonts w:ascii="Arial Narrow" w:hAnsi="Arial Narrow"/>
          <w:sz w:val="22"/>
          <w:szCs w:val="22"/>
        </w:rPr>
        <w:t xml:space="preserve">VLIVY STAVBY NA OKOLNÍ STAVBY A POZEMKY, OCHRANA OKOLÍ, VLIV STAVBY NA ODTOKOVÉ </w:t>
      </w:r>
      <w:bookmarkEnd w:id="84"/>
      <w:bookmarkEnd w:id="85"/>
      <w:bookmarkEnd w:id="86"/>
      <w:r w:rsidRPr="00B3423C">
        <w:rPr>
          <w:rFonts w:ascii="Arial Narrow" w:hAnsi="Arial Narrow"/>
          <w:sz w:val="22"/>
          <w:szCs w:val="22"/>
        </w:rPr>
        <w:t>POMĚRY V ÚZEMÍ</w:t>
      </w:r>
      <w:bookmarkEnd w:id="87"/>
      <w:bookmarkEnd w:id="88"/>
      <w:bookmarkEnd w:id="89"/>
      <w:bookmarkEnd w:id="90"/>
    </w:p>
    <w:p w14:paraId="458A3EE7" w14:textId="77777777" w:rsidR="002B67DC" w:rsidRPr="00B3423C" w:rsidRDefault="002B67DC" w:rsidP="002B67DC">
      <w:pPr>
        <w:pStyle w:val="AqpText"/>
        <w:rPr>
          <w:rFonts w:ascii="Arial Narrow" w:hAnsi="Arial Narrow"/>
          <w:sz w:val="22"/>
          <w:szCs w:val="22"/>
        </w:rPr>
      </w:pPr>
      <w:bookmarkStart w:id="91" w:name="_Toc512337068"/>
      <w:bookmarkStart w:id="92" w:name="_Toc513009989"/>
      <w:r w:rsidRPr="00B3423C">
        <w:rPr>
          <w:rFonts w:ascii="Arial Narrow" w:hAnsi="Arial Narrow"/>
          <w:sz w:val="22"/>
          <w:szCs w:val="22"/>
        </w:rPr>
        <w:t>Navržená rekonstrukce nebude mít po dokončení vliv na okolní stavby ani pozemky. Vodovod a kanalizace se nachází pod úrovní terénu.</w:t>
      </w:r>
    </w:p>
    <w:p w14:paraId="639BF92F"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Realizací stavby v dané lokalitě se zlepší stavebně technický stav předmětných sítí.</w:t>
      </w:r>
    </w:p>
    <w:p w14:paraId="71B37509"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 xml:space="preserve">Před zahájením prací zhotovitel zajistí provedení pasportizace budov oprávněnou osobou (soudním znalcem) a následně </w:t>
      </w:r>
      <w:proofErr w:type="spellStart"/>
      <w:r w:rsidRPr="00B3423C">
        <w:rPr>
          <w:rFonts w:ascii="Arial Narrow" w:hAnsi="Arial Narrow"/>
          <w:sz w:val="22"/>
          <w:szCs w:val="22"/>
        </w:rPr>
        <w:t>repasport</w:t>
      </w:r>
      <w:proofErr w:type="spellEnd"/>
      <w:r w:rsidRPr="00B3423C">
        <w:rPr>
          <w:rFonts w:ascii="Arial Narrow" w:hAnsi="Arial Narrow"/>
          <w:sz w:val="22"/>
          <w:szCs w:val="22"/>
        </w:rPr>
        <w:t xml:space="preserve"> stejných objektů.</w:t>
      </w:r>
    </w:p>
    <w:p w14:paraId="0C9DC8DE" w14:textId="77777777" w:rsidR="002B67DC" w:rsidRPr="00B3423C" w:rsidRDefault="002B67DC" w:rsidP="002B67DC">
      <w:pPr>
        <w:pStyle w:val="Nadpis2"/>
        <w:numPr>
          <w:ilvl w:val="2"/>
          <w:numId w:val="6"/>
        </w:numPr>
        <w:tabs>
          <w:tab w:val="clear" w:pos="720"/>
        </w:tabs>
        <w:ind w:left="851" w:hanging="851"/>
        <w:rPr>
          <w:rFonts w:ascii="Arial Narrow" w:hAnsi="Arial Narrow"/>
          <w:sz w:val="22"/>
          <w:szCs w:val="22"/>
        </w:rPr>
      </w:pPr>
      <w:bookmarkStart w:id="93" w:name="_Toc515885186"/>
      <w:bookmarkStart w:id="94" w:name="_Toc3799342"/>
      <w:bookmarkStart w:id="95" w:name="_Toc43901092"/>
      <w:bookmarkStart w:id="96" w:name="_Toc50643769"/>
      <w:bookmarkStart w:id="97" w:name="_Toc130366035"/>
      <w:r w:rsidRPr="00B3423C">
        <w:rPr>
          <w:rFonts w:ascii="Arial Narrow" w:hAnsi="Arial Narrow"/>
          <w:sz w:val="22"/>
          <w:szCs w:val="22"/>
        </w:rPr>
        <w:t xml:space="preserve">POŽADAVKY NA ASANACE, DEMOLICE, </w:t>
      </w:r>
      <w:bookmarkEnd w:id="91"/>
      <w:bookmarkEnd w:id="92"/>
      <w:bookmarkEnd w:id="93"/>
      <w:r w:rsidRPr="00B3423C">
        <w:rPr>
          <w:rFonts w:ascii="Arial Narrow" w:hAnsi="Arial Narrow"/>
          <w:sz w:val="22"/>
          <w:szCs w:val="22"/>
        </w:rPr>
        <w:t>KÁCENÍ DŘEVIN</w:t>
      </w:r>
      <w:bookmarkEnd w:id="94"/>
      <w:bookmarkEnd w:id="95"/>
      <w:bookmarkEnd w:id="96"/>
      <w:bookmarkEnd w:id="97"/>
    </w:p>
    <w:p w14:paraId="1C2FA406" w14:textId="77777777" w:rsidR="00A83361" w:rsidRPr="00C62C91" w:rsidRDefault="00A83361" w:rsidP="00A83361">
      <w:pPr>
        <w:pStyle w:val="Zkladntext"/>
        <w:ind w:right="-2"/>
        <w:rPr>
          <w:color w:val="auto"/>
          <w:sz w:val="22"/>
          <w:szCs w:val="22"/>
        </w:rPr>
      </w:pPr>
      <w:bookmarkStart w:id="98" w:name="_Toc512337069"/>
      <w:bookmarkStart w:id="99" w:name="_Toc513009990"/>
      <w:bookmarkStart w:id="100" w:name="_Toc515885187"/>
      <w:r w:rsidRPr="000D7BCA">
        <w:rPr>
          <w:sz w:val="22"/>
          <w:szCs w:val="22"/>
        </w:rPr>
        <w:t xml:space="preserve">Během stavby dojde k zásahu do stávajících stok, tudíž budou prováděny bourací práce. Stávající stoky v trasách nově navrhovaných stok budou fyzicky odstraněny – vykopání ze země, odvoz a </w:t>
      </w:r>
      <w:r>
        <w:rPr>
          <w:sz w:val="22"/>
          <w:szCs w:val="22"/>
        </w:rPr>
        <w:t>předání oprávněné osobě s nakládáním s tímto odpadem.</w:t>
      </w:r>
    </w:p>
    <w:p w14:paraId="6AB43692"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Stávající stoky a vodovod</w:t>
      </w:r>
      <w:r w:rsidR="00B3423C" w:rsidRPr="00B3423C">
        <w:rPr>
          <w:rFonts w:ascii="Arial Narrow" w:hAnsi="Arial Narrow"/>
          <w:sz w:val="22"/>
          <w:szCs w:val="22"/>
        </w:rPr>
        <w:t>y</w:t>
      </w:r>
      <w:r w:rsidRPr="00B3423C">
        <w:rPr>
          <w:rFonts w:ascii="Arial Narrow" w:hAnsi="Arial Narrow"/>
          <w:sz w:val="22"/>
          <w:szCs w:val="22"/>
        </w:rPr>
        <w:t xml:space="preserve"> ležící mimo trasy nově navrhovaných potrubí budou ponechány v zemi a vyplněny </w:t>
      </w:r>
      <w:proofErr w:type="spellStart"/>
      <w:r w:rsidRPr="00B3423C">
        <w:rPr>
          <w:rFonts w:ascii="Arial Narrow" w:hAnsi="Arial Narrow"/>
          <w:sz w:val="22"/>
          <w:szCs w:val="22"/>
        </w:rPr>
        <w:t>cementovo</w:t>
      </w:r>
      <w:proofErr w:type="spellEnd"/>
      <w:r w:rsidRPr="00B3423C">
        <w:rPr>
          <w:rFonts w:ascii="Arial Narrow" w:hAnsi="Arial Narrow"/>
          <w:sz w:val="22"/>
          <w:szCs w:val="22"/>
        </w:rPr>
        <w:t>-popílkovou směsí. Dále bude provedena likvidace stávajících dešťových vpustí, které budou nahrazeny novými.</w:t>
      </w:r>
    </w:p>
    <w:p w14:paraId="1E9E6851"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 xml:space="preserve">V rámci rekonstrukce kanalizačních a vodovodních přípojek bude stávající potrubí </w:t>
      </w:r>
      <w:proofErr w:type="gramStart"/>
      <w:r w:rsidRPr="00B3423C">
        <w:rPr>
          <w:rFonts w:ascii="Arial Narrow" w:hAnsi="Arial Narrow"/>
          <w:sz w:val="22"/>
          <w:szCs w:val="22"/>
        </w:rPr>
        <w:t>vybouráno</w:t>
      </w:r>
      <w:proofErr w:type="gramEnd"/>
      <w:r w:rsidRPr="00B3423C">
        <w:rPr>
          <w:rFonts w:ascii="Arial Narrow" w:hAnsi="Arial Narrow"/>
          <w:sz w:val="22"/>
          <w:szCs w:val="22"/>
        </w:rPr>
        <w:t xml:space="preserve"> a to v místě uložení nového potrubí. Přípojky mimo trasy navrhovaných rekonstrukcí budou zafoukány </w:t>
      </w:r>
      <w:proofErr w:type="spellStart"/>
      <w:r w:rsidRPr="00B3423C">
        <w:rPr>
          <w:rFonts w:ascii="Arial Narrow" w:hAnsi="Arial Narrow"/>
          <w:sz w:val="22"/>
          <w:szCs w:val="22"/>
        </w:rPr>
        <w:t>cementovo</w:t>
      </w:r>
      <w:proofErr w:type="spellEnd"/>
      <w:r w:rsidRPr="00B3423C">
        <w:rPr>
          <w:rFonts w:ascii="Arial Narrow" w:hAnsi="Arial Narrow"/>
          <w:sz w:val="22"/>
          <w:szCs w:val="22"/>
        </w:rPr>
        <w:t>-popílkovou směsí.</w:t>
      </w:r>
    </w:p>
    <w:p w14:paraId="3E14A6C5"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Navrhovaná stoka a vodovodní řad</w:t>
      </w:r>
      <w:r w:rsidR="00B3423C" w:rsidRPr="00B3423C">
        <w:rPr>
          <w:rFonts w:ascii="Arial Narrow" w:hAnsi="Arial Narrow"/>
          <w:sz w:val="22"/>
          <w:szCs w:val="22"/>
        </w:rPr>
        <w:t>y</w:t>
      </w:r>
      <w:r w:rsidRPr="00B3423C">
        <w:rPr>
          <w:rFonts w:ascii="Arial Narrow" w:hAnsi="Arial Narrow"/>
          <w:sz w:val="22"/>
          <w:szCs w:val="22"/>
        </w:rPr>
        <w:t xml:space="preserve"> jsou situovány ve zpevněných plochách. Výjimku tvoří vodovodní a kanalizační přípojky procházející nezpevněnými zelenými plochami. </w:t>
      </w:r>
    </w:p>
    <w:p w14:paraId="4D8E23D7" w14:textId="77777777" w:rsidR="00B50E26" w:rsidRPr="00DA4F42" w:rsidRDefault="00B50E26" w:rsidP="00B50E26">
      <w:pPr>
        <w:pStyle w:val="AqpText"/>
        <w:rPr>
          <w:rFonts w:ascii="Arial Narrow" w:hAnsi="Arial Narrow"/>
          <w:sz w:val="22"/>
          <w:szCs w:val="22"/>
        </w:rPr>
      </w:pPr>
      <w:r w:rsidRPr="00E234C5">
        <w:rPr>
          <w:rFonts w:ascii="Arial Narrow" w:hAnsi="Arial Narrow"/>
          <w:sz w:val="22"/>
          <w:szCs w:val="22"/>
        </w:rPr>
        <w:t>Byla zpracována inventarizace zeleně. V rámci projektu dojde ke kácení jednoho stromu, je navržena náhradní výsadba v ul. Otakara Ševčíka. Podrobně viz přílohu K této</w:t>
      </w:r>
      <w:r>
        <w:rPr>
          <w:rFonts w:ascii="Arial Narrow" w:hAnsi="Arial Narrow"/>
          <w:sz w:val="22"/>
          <w:szCs w:val="22"/>
        </w:rPr>
        <w:t xml:space="preserve"> PD. Nutnost kácení tohoto stromu je závislé na technologií provádění protlaku pod komunikací.</w:t>
      </w:r>
    </w:p>
    <w:p w14:paraId="199049C4"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Stávající vozovky i chodníky</w:t>
      </w:r>
      <w:r w:rsidR="00B3423C" w:rsidRPr="00B3423C">
        <w:rPr>
          <w:rFonts w:ascii="Arial Narrow" w:hAnsi="Arial Narrow"/>
          <w:sz w:val="22"/>
          <w:szCs w:val="22"/>
        </w:rPr>
        <w:t xml:space="preserve"> dotčené stavbou</w:t>
      </w:r>
      <w:r w:rsidRPr="00B3423C">
        <w:rPr>
          <w:rFonts w:ascii="Arial Narrow" w:hAnsi="Arial Narrow"/>
          <w:sz w:val="22"/>
          <w:szCs w:val="22"/>
        </w:rPr>
        <w:t xml:space="preserve"> jsou s krytem živičným, při akci budou kompletně odstraněny. </w:t>
      </w:r>
    </w:p>
    <w:p w14:paraId="4F6AB367" w14:textId="77777777" w:rsidR="002B67DC" w:rsidRPr="00B3423C" w:rsidRDefault="002B67DC" w:rsidP="002B67DC">
      <w:pPr>
        <w:pStyle w:val="Nadpis2"/>
        <w:numPr>
          <w:ilvl w:val="2"/>
          <w:numId w:val="6"/>
        </w:numPr>
        <w:tabs>
          <w:tab w:val="clear" w:pos="720"/>
        </w:tabs>
        <w:ind w:left="851" w:hanging="851"/>
        <w:rPr>
          <w:rFonts w:ascii="Arial Narrow" w:hAnsi="Arial Narrow"/>
          <w:sz w:val="22"/>
          <w:szCs w:val="22"/>
        </w:rPr>
      </w:pPr>
      <w:bookmarkStart w:id="101" w:name="_Toc3799343"/>
      <w:bookmarkStart w:id="102" w:name="_Toc43901093"/>
      <w:bookmarkStart w:id="103" w:name="_Toc50643770"/>
      <w:bookmarkStart w:id="104" w:name="_Toc130366036"/>
      <w:r w:rsidRPr="00B3423C">
        <w:rPr>
          <w:rFonts w:ascii="Arial Narrow" w:hAnsi="Arial Narrow"/>
          <w:sz w:val="22"/>
          <w:szCs w:val="22"/>
        </w:rPr>
        <w:t>POŽADAVKY NA MAXIMÁLNÍ DOČASNÉ A TRVALÉ ZÁBORY ZEMĚDĚLSKÉHO PŮDNÍHO FONDU NEBO POZEMKŮ URČENÝCH K </w:t>
      </w:r>
      <w:bookmarkEnd w:id="98"/>
      <w:bookmarkEnd w:id="99"/>
      <w:bookmarkEnd w:id="100"/>
      <w:r w:rsidRPr="00B3423C">
        <w:rPr>
          <w:rFonts w:ascii="Arial Narrow" w:hAnsi="Arial Narrow"/>
          <w:sz w:val="22"/>
          <w:szCs w:val="22"/>
        </w:rPr>
        <w:t>PLNĚNÍ FUNKCE LESA</w:t>
      </w:r>
      <w:bookmarkEnd w:id="101"/>
      <w:bookmarkEnd w:id="102"/>
      <w:bookmarkEnd w:id="103"/>
      <w:bookmarkEnd w:id="104"/>
    </w:p>
    <w:p w14:paraId="4B715008"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Stavbou nedojde k záborům pozemků určených k plnění funkce lesa a pozemků zemědělského půdního fondu.</w:t>
      </w:r>
    </w:p>
    <w:p w14:paraId="55182609" w14:textId="77777777" w:rsidR="002B67DC" w:rsidRPr="00B3423C" w:rsidRDefault="002B67DC" w:rsidP="002B67DC">
      <w:pPr>
        <w:pStyle w:val="Nadpis2"/>
        <w:numPr>
          <w:ilvl w:val="2"/>
          <w:numId w:val="6"/>
        </w:numPr>
        <w:tabs>
          <w:tab w:val="clear" w:pos="720"/>
        </w:tabs>
        <w:ind w:left="851" w:hanging="851"/>
        <w:rPr>
          <w:rFonts w:ascii="Arial Narrow" w:hAnsi="Arial Narrow"/>
          <w:sz w:val="22"/>
          <w:szCs w:val="22"/>
        </w:rPr>
      </w:pPr>
      <w:bookmarkStart w:id="105" w:name="_Toc512337070"/>
      <w:bookmarkStart w:id="106" w:name="_Toc513009991"/>
      <w:bookmarkStart w:id="107" w:name="_Toc515885188"/>
      <w:bookmarkStart w:id="108" w:name="_Toc3799344"/>
      <w:bookmarkStart w:id="109" w:name="_Toc43901094"/>
      <w:bookmarkStart w:id="110" w:name="_Toc50643771"/>
      <w:bookmarkStart w:id="111" w:name="_Toc130366037"/>
      <w:r w:rsidRPr="00B3423C">
        <w:rPr>
          <w:rFonts w:ascii="Arial Narrow" w:hAnsi="Arial Narrow"/>
          <w:sz w:val="22"/>
          <w:szCs w:val="22"/>
        </w:rPr>
        <w:t xml:space="preserve">ÚZEMNĚ TECHNICKÉ </w:t>
      </w:r>
      <w:bookmarkEnd w:id="105"/>
      <w:bookmarkEnd w:id="106"/>
      <w:bookmarkEnd w:id="107"/>
      <w:r w:rsidRPr="00B3423C">
        <w:rPr>
          <w:rFonts w:ascii="Arial Narrow" w:hAnsi="Arial Narrow"/>
          <w:sz w:val="22"/>
          <w:szCs w:val="22"/>
        </w:rPr>
        <w:t>PODMÍNKY</w:t>
      </w:r>
      <w:bookmarkEnd w:id="108"/>
      <w:bookmarkEnd w:id="109"/>
      <w:bookmarkEnd w:id="110"/>
      <w:bookmarkEnd w:id="111"/>
    </w:p>
    <w:p w14:paraId="1A780D06" w14:textId="77777777" w:rsidR="002B67DC" w:rsidRPr="00B3423C" w:rsidRDefault="002B67DC" w:rsidP="002B67DC">
      <w:pPr>
        <w:pStyle w:val="AqpText"/>
        <w:rPr>
          <w:rFonts w:ascii="Arial Narrow" w:hAnsi="Arial Narrow"/>
          <w:sz w:val="22"/>
          <w:szCs w:val="22"/>
        </w:rPr>
      </w:pPr>
      <w:r w:rsidRPr="00B3423C">
        <w:rPr>
          <w:rFonts w:ascii="Arial Narrow" w:hAnsi="Arial Narrow"/>
          <w:b/>
          <w:sz w:val="22"/>
          <w:szCs w:val="22"/>
        </w:rPr>
        <w:t>Napojení na komunikace, příjezdy</w:t>
      </w:r>
    </w:p>
    <w:p w14:paraId="0A986C49"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lastRenderedPageBreak/>
        <w:t>Přístup pro zajištění provozu a údržby kanalizace a vodovodních řadů a armatur bude z veřejných komunikací. Nároky na dopravní systém se nezvyšují.</w:t>
      </w:r>
    </w:p>
    <w:p w14:paraId="147EDC7A" w14:textId="77777777" w:rsidR="002B67DC" w:rsidRPr="00B3423C" w:rsidRDefault="002B67DC" w:rsidP="002B67DC">
      <w:pPr>
        <w:pStyle w:val="AqpText"/>
        <w:rPr>
          <w:rFonts w:ascii="Arial Narrow" w:hAnsi="Arial Narrow"/>
          <w:b/>
          <w:sz w:val="22"/>
          <w:szCs w:val="22"/>
        </w:rPr>
      </w:pPr>
      <w:r w:rsidRPr="00B3423C">
        <w:rPr>
          <w:rFonts w:ascii="Arial Narrow" w:hAnsi="Arial Narrow"/>
          <w:b/>
          <w:sz w:val="22"/>
          <w:szCs w:val="22"/>
        </w:rPr>
        <w:t>Přeložky inženýrských sítí</w:t>
      </w:r>
    </w:p>
    <w:p w14:paraId="61DCF163"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V souvislosti s rekonstrukcí kanalizace a vodovodu se nepředpokládají žádné přeložky jiných inženýrských sítí.</w:t>
      </w:r>
    </w:p>
    <w:p w14:paraId="74253E3A" w14:textId="77777777" w:rsidR="002B67DC" w:rsidRPr="00B3423C" w:rsidRDefault="002B67DC" w:rsidP="002B67DC">
      <w:pPr>
        <w:pStyle w:val="Nadpis2"/>
        <w:numPr>
          <w:ilvl w:val="2"/>
          <w:numId w:val="6"/>
        </w:numPr>
        <w:tabs>
          <w:tab w:val="clear" w:pos="720"/>
        </w:tabs>
        <w:ind w:left="851" w:hanging="851"/>
        <w:rPr>
          <w:rFonts w:ascii="Arial Narrow" w:hAnsi="Arial Narrow"/>
          <w:sz w:val="22"/>
          <w:szCs w:val="22"/>
        </w:rPr>
      </w:pPr>
      <w:bookmarkStart w:id="112" w:name="_Toc512337071"/>
      <w:bookmarkStart w:id="113" w:name="_Toc513009992"/>
      <w:bookmarkStart w:id="114" w:name="_Toc515885189"/>
      <w:bookmarkStart w:id="115" w:name="_Toc3799345"/>
      <w:bookmarkStart w:id="116" w:name="_Toc43901095"/>
      <w:bookmarkStart w:id="117" w:name="_Toc50643772"/>
      <w:bookmarkStart w:id="118" w:name="_Toc130366038"/>
      <w:r w:rsidRPr="00B3423C">
        <w:rPr>
          <w:rFonts w:ascii="Arial Narrow" w:hAnsi="Arial Narrow"/>
          <w:sz w:val="22"/>
          <w:szCs w:val="22"/>
        </w:rPr>
        <w:t xml:space="preserve">VĚCNÉ A ČASOVÉ VAZBY STAVBY, PODMIŇUJÍCÍ, VYVOLANÉ, </w:t>
      </w:r>
      <w:bookmarkEnd w:id="112"/>
      <w:bookmarkEnd w:id="113"/>
      <w:bookmarkEnd w:id="114"/>
      <w:r w:rsidRPr="00B3423C">
        <w:rPr>
          <w:rFonts w:ascii="Arial Narrow" w:hAnsi="Arial Narrow"/>
          <w:sz w:val="22"/>
          <w:szCs w:val="22"/>
        </w:rPr>
        <w:t>SOUVISEJÍCÍ INVESTICE</w:t>
      </w:r>
      <w:bookmarkEnd w:id="115"/>
      <w:bookmarkEnd w:id="116"/>
      <w:bookmarkEnd w:id="117"/>
      <w:bookmarkEnd w:id="118"/>
    </w:p>
    <w:p w14:paraId="53D11A0D" w14:textId="11BF1A71"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Termín výstavby bude závislý na výběru zhotovitele stavby, předpokládá se rok 202</w:t>
      </w:r>
      <w:r w:rsidR="00EC1AAA">
        <w:rPr>
          <w:rFonts w:ascii="Arial Narrow" w:hAnsi="Arial Narrow"/>
          <w:sz w:val="22"/>
          <w:szCs w:val="22"/>
        </w:rPr>
        <w:t>4</w:t>
      </w:r>
      <w:r w:rsidRPr="00B3423C">
        <w:rPr>
          <w:rFonts w:ascii="Arial Narrow" w:hAnsi="Arial Narrow"/>
          <w:sz w:val="22"/>
          <w:szCs w:val="22"/>
        </w:rPr>
        <w:t>.</w:t>
      </w:r>
    </w:p>
    <w:p w14:paraId="17E13C9E" w14:textId="77777777" w:rsidR="002B67DC" w:rsidRPr="00B3423C" w:rsidRDefault="002B67DC" w:rsidP="002B67DC">
      <w:pPr>
        <w:pStyle w:val="AqpText"/>
        <w:rPr>
          <w:rFonts w:ascii="Arial Narrow" w:hAnsi="Arial Narrow"/>
          <w:sz w:val="22"/>
          <w:szCs w:val="22"/>
        </w:rPr>
      </w:pPr>
      <w:r w:rsidRPr="00B3423C">
        <w:rPr>
          <w:rFonts w:ascii="Arial Narrow" w:hAnsi="Arial Narrow"/>
          <w:sz w:val="22"/>
          <w:szCs w:val="22"/>
        </w:rPr>
        <w:t>Podmiňující, vyvolané ani související investice nejsou nyní známy.</w:t>
      </w:r>
    </w:p>
    <w:p w14:paraId="36DF2F59" w14:textId="77777777" w:rsidR="002B67DC" w:rsidRPr="009C3709" w:rsidRDefault="002B67DC" w:rsidP="002B67DC">
      <w:pPr>
        <w:pStyle w:val="Zkladntext"/>
        <w:spacing w:before="120"/>
        <w:ind w:right="-2"/>
        <w:rPr>
          <w:color w:val="auto"/>
          <w:sz w:val="22"/>
          <w:szCs w:val="22"/>
        </w:rPr>
      </w:pPr>
      <w:r w:rsidRPr="009C3709">
        <w:rPr>
          <w:color w:val="auto"/>
          <w:sz w:val="22"/>
          <w:szCs w:val="22"/>
        </w:rPr>
        <w:t>Při provádění kanalizace a vodovodu v komunikacích a v jejich blízkosti dojde k určitému omezení dopravy. Vlastní dopravní řešení během stavby bude součástí projektu pro stavební povolení.</w:t>
      </w:r>
    </w:p>
    <w:p w14:paraId="2B283AC8" w14:textId="77777777" w:rsidR="002B67DC" w:rsidRPr="009C3709" w:rsidRDefault="002B67DC" w:rsidP="002B67DC">
      <w:pPr>
        <w:pStyle w:val="Zkladntext"/>
        <w:spacing w:before="120"/>
        <w:ind w:right="-2"/>
        <w:rPr>
          <w:color w:val="auto"/>
          <w:sz w:val="22"/>
          <w:szCs w:val="22"/>
        </w:rPr>
      </w:pPr>
      <w:r w:rsidRPr="009C3709">
        <w:rPr>
          <w:color w:val="auto"/>
          <w:sz w:val="22"/>
          <w:szCs w:val="22"/>
        </w:rPr>
        <w:t>Před započetím stavebních prací je nutné, aby zhotovitel stavby zajistil vytýčení veškerých podzemních sítí a při vlastní stavbě byly respektovány veškeré požadavky správců jednotlivých zařízení.</w:t>
      </w:r>
    </w:p>
    <w:p w14:paraId="4163CF24" w14:textId="77777777" w:rsidR="002B67DC" w:rsidRPr="009C3709" w:rsidRDefault="002B67DC" w:rsidP="002B67DC">
      <w:pPr>
        <w:pStyle w:val="Zkladntext"/>
        <w:spacing w:before="120"/>
        <w:ind w:right="-2"/>
        <w:rPr>
          <w:color w:val="auto"/>
          <w:sz w:val="22"/>
          <w:szCs w:val="22"/>
        </w:rPr>
      </w:pPr>
      <w:r w:rsidRPr="009C3709">
        <w:rPr>
          <w:color w:val="auto"/>
          <w:sz w:val="22"/>
          <w:szCs w:val="22"/>
        </w:rPr>
        <w:t xml:space="preserve">V místech, kde se při výstavbě zjistí, že jsou stávající sítě uloženy oproti předpokladu tak, že by nebylo možné položit kanalizaci nebo vodovod, bude nutné vyhodnocení takové situace přímo na stavbě za přítomnosti projektanta </w:t>
      </w:r>
      <w:r w:rsidRPr="009C3709">
        <w:rPr>
          <w:color w:val="auto"/>
          <w:sz w:val="22"/>
          <w:szCs w:val="22"/>
        </w:rPr>
        <w:br/>
        <w:t>a případné provedení přeložky.</w:t>
      </w:r>
    </w:p>
    <w:p w14:paraId="2D0E72AB" w14:textId="77777777" w:rsidR="002B67DC" w:rsidRPr="009C3709" w:rsidRDefault="002B67DC" w:rsidP="002B67DC">
      <w:pPr>
        <w:pStyle w:val="Zkladntext"/>
        <w:spacing w:before="120"/>
        <w:ind w:right="-2"/>
        <w:rPr>
          <w:color w:val="auto"/>
          <w:sz w:val="22"/>
          <w:szCs w:val="22"/>
        </w:rPr>
      </w:pPr>
      <w:r w:rsidRPr="009C3709">
        <w:rPr>
          <w:color w:val="auto"/>
          <w:sz w:val="22"/>
          <w:szCs w:val="22"/>
        </w:rPr>
        <w:t xml:space="preserve">Ve zpevněných plochách </w:t>
      </w:r>
      <w:r w:rsidR="009C3709" w:rsidRPr="009C3709">
        <w:rPr>
          <w:color w:val="auto"/>
          <w:sz w:val="22"/>
          <w:szCs w:val="22"/>
        </w:rPr>
        <w:t xml:space="preserve">v obslužné komunikaci </w:t>
      </w:r>
      <w:r w:rsidRPr="009C3709">
        <w:rPr>
          <w:color w:val="auto"/>
          <w:sz w:val="22"/>
          <w:szCs w:val="22"/>
        </w:rPr>
        <w:t xml:space="preserve">bude po uložení potrubí provedena rekonstrukce celého uličního profilu (vozovka, odstavné pruhy, chodníky, zelené plochy), v místě uložení vodovodních řadů do krajního pruhu ul. Gajdošovy, bude komunikace opravena v šířce jízdního pruhu. Kanalizační poklopy a poklopy vodovodních armatur budou výškově osazeny do nové nivelety komunikace. </w:t>
      </w:r>
    </w:p>
    <w:p w14:paraId="1E51D4C1" w14:textId="77777777" w:rsidR="002B67DC" w:rsidRPr="009C3709" w:rsidRDefault="002B67DC" w:rsidP="002B67DC">
      <w:pPr>
        <w:spacing w:before="120"/>
        <w:ind w:right="-2"/>
        <w:jc w:val="both"/>
        <w:rPr>
          <w:rFonts w:ascii="Arial Narrow" w:hAnsi="Arial Narrow" w:cs="Times New Roman"/>
          <w:sz w:val="22"/>
          <w:szCs w:val="22"/>
        </w:rPr>
      </w:pPr>
      <w:r w:rsidRPr="009C3709">
        <w:rPr>
          <w:rFonts w:ascii="Arial Narrow" w:hAnsi="Arial Narrow" w:cs="Times New Roman"/>
          <w:sz w:val="22"/>
          <w:szCs w:val="22"/>
        </w:rPr>
        <w:t>Dle informací známých v době zpracovávání této projektové dokumentace jsou ve fázi projektu níže uvedené stavby, které byly s touto stavbou koordinovány:</w:t>
      </w:r>
    </w:p>
    <w:p w14:paraId="0F137BFD" w14:textId="0069E07D" w:rsidR="00F969FC" w:rsidRPr="00E43C0B" w:rsidRDefault="00F969FC" w:rsidP="00F969FC">
      <w:pPr>
        <w:pStyle w:val="AqpText"/>
        <w:numPr>
          <w:ilvl w:val="0"/>
          <w:numId w:val="29"/>
        </w:numPr>
        <w:rPr>
          <w:rFonts w:ascii="Arial Narrow" w:hAnsi="Arial Narrow"/>
          <w:sz w:val="22"/>
          <w:szCs w:val="22"/>
        </w:rPr>
      </w:pPr>
      <w:bookmarkStart w:id="119" w:name="_Toc512337072"/>
      <w:bookmarkStart w:id="120" w:name="_Toc513009993"/>
      <w:bookmarkStart w:id="121" w:name="_Toc515885190"/>
      <w:bookmarkStart w:id="122" w:name="_Toc3799346"/>
      <w:bookmarkStart w:id="123" w:name="_Toc43901096"/>
      <w:bookmarkStart w:id="124" w:name="_Toc50643773"/>
      <w:r w:rsidRPr="00E43C0B">
        <w:rPr>
          <w:rFonts w:ascii="Arial Narrow" w:hAnsi="Arial Narrow"/>
          <w:color w:val="000000"/>
          <w:sz w:val="22"/>
          <w:szCs w:val="22"/>
        </w:rPr>
        <w:t xml:space="preserve">Polyfunkční dům Gajdošova (or.č.86-100), investor </w:t>
      </w:r>
      <w:r w:rsidR="000C77DA">
        <w:rPr>
          <w:rFonts w:ascii="Arial Narrow" w:hAnsi="Arial Narrow"/>
          <w:color w:val="000000"/>
          <w:sz w:val="22"/>
          <w:szCs w:val="22"/>
        </w:rPr>
        <w:t>G72</w:t>
      </w:r>
      <w:r w:rsidRPr="00E43C0B">
        <w:rPr>
          <w:rFonts w:ascii="Arial Narrow" w:hAnsi="Arial Narrow"/>
          <w:color w:val="000000"/>
          <w:sz w:val="22"/>
          <w:szCs w:val="22"/>
        </w:rPr>
        <w:t>, s.r.o. – trasa kanalizace</w:t>
      </w:r>
      <w:r w:rsidR="000C77DA">
        <w:rPr>
          <w:rFonts w:ascii="Arial Narrow" w:hAnsi="Arial Narrow"/>
          <w:color w:val="000000"/>
          <w:sz w:val="22"/>
          <w:szCs w:val="22"/>
        </w:rPr>
        <w:t xml:space="preserve"> a přeložka plynu STL</w:t>
      </w:r>
      <w:r w:rsidRPr="00E43C0B">
        <w:rPr>
          <w:rFonts w:ascii="Arial Narrow" w:hAnsi="Arial Narrow"/>
          <w:color w:val="000000"/>
          <w:sz w:val="22"/>
          <w:szCs w:val="22"/>
        </w:rPr>
        <w:t xml:space="preserve"> koordinována (viz situace C.3)</w:t>
      </w:r>
    </w:p>
    <w:p w14:paraId="79884EB5" w14:textId="77777777" w:rsidR="00F969FC" w:rsidRPr="00F969FC" w:rsidRDefault="00F969FC" w:rsidP="00F969FC">
      <w:pPr>
        <w:pStyle w:val="AqpText"/>
        <w:numPr>
          <w:ilvl w:val="0"/>
          <w:numId w:val="29"/>
        </w:numPr>
        <w:rPr>
          <w:rFonts w:ascii="Arial Narrow" w:hAnsi="Arial Narrow"/>
          <w:color w:val="000000"/>
          <w:sz w:val="22"/>
          <w:szCs w:val="22"/>
        </w:rPr>
      </w:pPr>
      <w:r w:rsidRPr="00E43C0B">
        <w:rPr>
          <w:rFonts w:ascii="Arial Narrow" w:hAnsi="Arial Narrow"/>
          <w:color w:val="000000"/>
          <w:sz w:val="22"/>
          <w:szCs w:val="22"/>
        </w:rPr>
        <w:t xml:space="preserve">Táborská 5465, </w:t>
      </w:r>
      <w:proofErr w:type="spellStart"/>
      <w:proofErr w:type="gramStart"/>
      <w:r w:rsidRPr="00E43C0B">
        <w:rPr>
          <w:rFonts w:ascii="Arial Narrow" w:hAnsi="Arial Narrow"/>
          <w:color w:val="000000"/>
          <w:sz w:val="22"/>
          <w:szCs w:val="22"/>
        </w:rPr>
        <w:t>kVN,NN</w:t>
      </w:r>
      <w:proofErr w:type="spellEnd"/>
      <w:proofErr w:type="gramEnd"/>
      <w:r w:rsidRPr="00E43C0B">
        <w:rPr>
          <w:rFonts w:ascii="Arial Narrow" w:hAnsi="Arial Narrow"/>
          <w:color w:val="000000"/>
          <w:sz w:val="22"/>
          <w:szCs w:val="22"/>
        </w:rPr>
        <w:t>, DT(+KOMEKOM) – úsek Táborská - Vančurova, investor E.ON Česká republika, s.r.o. – trasa koordinována (viz situace C.3)</w:t>
      </w:r>
    </w:p>
    <w:p w14:paraId="7D406B20" w14:textId="0BE65F50" w:rsidR="00F969FC" w:rsidRPr="00F969FC" w:rsidRDefault="00F969FC" w:rsidP="00F969FC">
      <w:pPr>
        <w:pStyle w:val="AqpText"/>
        <w:numPr>
          <w:ilvl w:val="0"/>
          <w:numId w:val="29"/>
        </w:numPr>
        <w:rPr>
          <w:rFonts w:ascii="Arial Narrow" w:hAnsi="Arial Narrow"/>
          <w:color w:val="000000"/>
          <w:sz w:val="22"/>
          <w:szCs w:val="22"/>
        </w:rPr>
      </w:pPr>
      <w:proofErr w:type="gramStart"/>
      <w:r w:rsidRPr="00F969FC">
        <w:rPr>
          <w:rFonts w:ascii="Arial Narrow" w:hAnsi="Arial Narrow"/>
          <w:color w:val="000000"/>
          <w:sz w:val="22"/>
          <w:szCs w:val="22"/>
        </w:rPr>
        <w:t>Brno - Židenice</w:t>
      </w:r>
      <w:proofErr w:type="gramEnd"/>
      <w:r w:rsidRPr="00F969FC">
        <w:rPr>
          <w:rFonts w:ascii="Arial Narrow" w:hAnsi="Arial Narrow"/>
          <w:color w:val="000000"/>
          <w:sz w:val="22"/>
          <w:szCs w:val="22"/>
        </w:rPr>
        <w:t xml:space="preserve"> 6, ul. Gajdošova (v úseku ul. Mikšíčkova - Hrozňatova), investor </w:t>
      </w:r>
      <w:proofErr w:type="spellStart"/>
      <w:r w:rsidRPr="00F969FC">
        <w:rPr>
          <w:rFonts w:ascii="Arial Narrow" w:hAnsi="Arial Narrow"/>
          <w:color w:val="000000"/>
          <w:sz w:val="22"/>
          <w:szCs w:val="22"/>
        </w:rPr>
        <w:t>Dial</w:t>
      </w:r>
      <w:proofErr w:type="spellEnd"/>
      <w:r w:rsidRPr="00F969FC">
        <w:rPr>
          <w:rFonts w:ascii="Arial Narrow" w:hAnsi="Arial Narrow"/>
          <w:color w:val="000000"/>
          <w:sz w:val="22"/>
          <w:szCs w:val="22"/>
        </w:rPr>
        <w:t xml:space="preserve"> Telecom, a.s.- </w:t>
      </w:r>
      <w:r>
        <w:rPr>
          <w:rFonts w:ascii="Arial Narrow" w:hAnsi="Arial Narrow"/>
          <w:color w:val="000000"/>
          <w:sz w:val="22"/>
          <w:szCs w:val="22"/>
        </w:rPr>
        <w:t>akce nezasahu</w:t>
      </w:r>
      <w:r w:rsidRPr="00F969FC">
        <w:rPr>
          <w:rFonts w:ascii="Arial Narrow" w:hAnsi="Arial Narrow"/>
          <w:color w:val="000000"/>
          <w:sz w:val="22"/>
          <w:szCs w:val="22"/>
        </w:rPr>
        <w:t>je do p</w:t>
      </w:r>
      <w:r>
        <w:rPr>
          <w:rFonts w:ascii="Arial Narrow" w:hAnsi="Arial Narrow"/>
          <w:color w:val="000000"/>
          <w:sz w:val="22"/>
          <w:szCs w:val="22"/>
        </w:rPr>
        <w:t>r</w:t>
      </w:r>
      <w:r w:rsidRPr="00F969FC">
        <w:rPr>
          <w:rFonts w:ascii="Arial Narrow" w:hAnsi="Arial Narrow"/>
          <w:color w:val="000000"/>
          <w:sz w:val="22"/>
          <w:szCs w:val="22"/>
        </w:rPr>
        <w:t>ostoru stavby.</w:t>
      </w:r>
    </w:p>
    <w:p w14:paraId="2B5AAC7A" w14:textId="625F2ACA" w:rsidR="00F969FC" w:rsidRPr="00F969FC" w:rsidRDefault="00F969FC" w:rsidP="00F969FC">
      <w:pPr>
        <w:pStyle w:val="AqpText"/>
        <w:numPr>
          <w:ilvl w:val="0"/>
          <w:numId w:val="29"/>
        </w:numPr>
        <w:rPr>
          <w:rFonts w:ascii="Arial Narrow" w:hAnsi="Arial Narrow"/>
          <w:color w:val="000000"/>
          <w:sz w:val="22"/>
          <w:szCs w:val="22"/>
        </w:rPr>
      </w:pPr>
      <w:r w:rsidRPr="00F969FC">
        <w:rPr>
          <w:rFonts w:ascii="Arial Narrow" w:hAnsi="Arial Narrow"/>
          <w:color w:val="000000"/>
          <w:sz w:val="22"/>
          <w:szCs w:val="22"/>
        </w:rPr>
        <w:t xml:space="preserve">Brno, Gajdošova, </w:t>
      </w:r>
      <w:proofErr w:type="spellStart"/>
      <w:r w:rsidRPr="00F969FC">
        <w:rPr>
          <w:rFonts w:ascii="Arial Narrow" w:hAnsi="Arial Narrow"/>
          <w:color w:val="000000"/>
          <w:sz w:val="22"/>
          <w:szCs w:val="22"/>
        </w:rPr>
        <w:t>parc</w:t>
      </w:r>
      <w:proofErr w:type="spellEnd"/>
      <w:r w:rsidRPr="00F969FC">
        <w:rPr>
          <w:rFonts w:ascii="Arial Narrow" w:hAnsi="Arial Narrow"/>
          <w:color w:val="000000"/>
          <w:sz w:val="22"/>
          <w:szCs w:val="22"/>
        </w:rPr>
        <w:t xml:space="preserve">. č. 3015, DTS, VN, NN, ul. Gajdošova (v úseku č. </w:t>
      </w:r>
      <w:proofErr w:type="spellStart"/>
      <w:r w:rsidRPr="00F969FC">
        <w:rPr>
          <w:rFonts w:ascii="Arial Narrow" w:hAnsi="Arial Narrow"/>
          <w:color w:val="000000"/>
          <w:sz w:val="22"/>
          <w:szCs w:val="22"/>
        </w:rPr>
        <w:t>or</w:t>
      </w:r>
      <w:proofErr w:type="spellEnd"/>
      <w:r w:rsidRPr="00F969FC">
        <w:rPr>
          <w:rFonts w:ascii="Arial Narrow" w:hAnsi="Arial Narrow"/>
          <w:color w:val="000000"/>
          <w:sz w:val="22"/>
          <w:szCs w:val="22"/>
        </w:rPr>
        <w:t xml:space="preserve">. 100 – </w:t>
      </w:r>
      <w:proofErr w:type="spellStart"/>
      <w:r w:rsidRPr="00F969FC">
        <w:rPr>
          <w:rFonts w:ascii="Arial Narrow" w:hAnsi="Arial Narrow"/>
          <w:color w:val="000000"/>
          <w:sz w:val="22"/>
          <w:szCs w:val="22"/>
        </w:rPr>
        <w:t>parc</w:t>
      </w:r>
      <w:proofErr w:type="spellEnd"/>
      <w:r w:rsidRPr="00F969FC">
        <w:rPr>
          <w:rFonts w:ascii="Arial Narrow" w:hAnsi="Arial Narrow"/>
          <w:color w:val="000000"/>
          <w:sz w:val="22"/>
          <w:szCs w:val="22"/>
        </w:rPr>
        <w:t xml:space="preserve">. č. 3015, k. </w:t>
      </w:r>
      <w:proofErr w:type="spellStart"/>
      <w:r w:rsidRPr="00F969FC">
        <w:rPr>
          <w:rFonts w:ascii="Arial Narrow" w:hAnsi="Arial Narrow"/>
          <w:color w:val="000000"/>
          <w:sz w:val="22"/>
          <w:szCs w:val="22"/>
        </w:rPr>
        <w:t>ú.</w:t>
      </w:r>
      <w:proofErr w:type="spellEnd"/>
      <w:r w:rsidRPr="00F969FC">
        <w:rPr>
          <w:rFonts w:ascii="Arial Narrow" w:hAnsi="Arial Narrow"/>
          <w:color w:val="000000"/>
          <w:sz w:val="22"/>
          <w:szCs w:val="22"/>
        </w:rPr>
        <w:t xml:space="preserve"> Židenice), investor E.ON Česká republika, s. r. o.</w:t>
      </w:r>
      <w:r w:rsidRPr="00E43C0B">
        <w:rPr>
          <w:rFonts w:ascii="Arial Narrow" w:hAnsi="Arial Narrow"/>
          <w:color w:val="000000"/>
          <w:sz w:val="22"/>
          <w:szCs w:val="22"/>
        </w:rPr>
        <w:t xml:space="preserve"> – trasa koordinována (viz situace C.3)</w:t>
      </w:r>
    </w:p>
    <w:p w14:paraId="361D463F" w14:textId="77777777" w:rsidR="002B67DC" w:rsidRPr="00A4166F" w:rsidRDefault="002B67DC" w:rsidP="002B67DC">
      <w:pPr>
        <w:pStyle w:val="Nadpis2"/>
        <w:numPr>
          <w:ilvl w:val="2"/>
          <w:numId w:val="6"/>
        </w:numPr>
        <w:tabs>
          <w:tab w:val="clear" w:pos="720"/>
        </w:tabs>
        <w:ind w:left="851" w:hanging="851"/>
        <w:rPr>
          <w:rFonts w:ascii="Arial Narrow" w:hAnsi="Arial Narrow"/>
          <w:sz w:val="22"/>
          <w:szCs w:val="22"/>
        </w:rPr>
      </w:pPr>
      <w:bookmarkStart w:id="125" w:name="_Toc130366039"/>
      <w:r w:rsidRPr="00A4166F">
        <w:rPr>
          <w:rFonts w:ascii="Arial Narrow" w:hAnsi="Arial Narrow"/>
          <w:sz w:val="22"/>
          <w:szCs w:val="22"/>
        </w:rPr>
        <w:t xml:space="preserve">SEZNAM POZEMKŮ PODLE KATASTRU NEMOVITOSTÍ, </w:t>
      </w:r>
      <w:bookmarkEnd w:id="119"/>
      <w:bookmarkEnd w:id="120"/>
      <w:bookmarkEnd w:id="121"/>
      <w:r w:rsidRPr="00A4166F">
        <w:rPr>
          <w:rFonts w:ascii="Arial Narrow" w:hAnsi="Arial Narrow"/>
          <w:sz w:val="22"/>
          <w:szCs w:val="22"/>
        </w:rPr>
        <w:t>NA KTERÝCH SE STAVBA PROVÁDÍ</w:t>
      </w:r>
      <w:bookmarkEnd w:id="122"/>
      <w:bookmarkEnd w:id="123"/>
      <w:bookmarkEnd w:id="124"/>
      <w:bookmarkEnd w:id="125"/>
    </w:p>
    <w:p w14:paraId="1C1C9CA1" w14:textId="77777777" w:rsidR="002B67DC" w:rsidRPr="00A4166F" w:rsidRDefault="002B67DC" w:rsidP="002B67DC">
      <w:pPr>
        <w:pStyle w:val="AqpText"/>
        <w:rPr>
          <w:rFonts w:ascii="Arial Narrow" w:hAnsi="Arial Narrow"/>
          <w:sz w:val="22"/>
          <w:szCs w:val="22"/>
        </w:rPr>
      </w:pPr>
      <w:bookmarkStart w:id="126" w:name="_Toc512337073"/>
      <w:bookmarkStart w:id="127" w:name="_Toc513009994"/>
      <w:r w:rsidRPr="00A4166F">
        <w:rPr>
          <w:rFonts w:ascii="Arial Narrow" w:hAnsi="Arial Narrow"/>
          <w:sz w:val="22"/>
          <w:szCs w:val="22"/>
        </w:rPr>
        <w:t>Viz příloha H.3 této projektové dokumentace.</w:t>
      </w:r>
    </w:p>
    <w:p w14:paraId="10B199BE" w14:textId="77777777" w:rsidR="002B67DC" w:rsidRPr="00A4166F" w:rsidRDefault="002B67DC" w:rsidP="002B67DC">
      <w:pPr>
        <w:pStyle w:val="Nadpis2"/>
        <w:numPr>
          <w:ilvl w:val="2"/>
          <w:numId w:val="6"/>
        </w:numPr>
        <w:tabs>
          <w:tab w:val="clear" w:pos="720"/>
        </w:tabs>
        <w:ind w:left="851" w:hanging="851"/>
        <w:rPr>
          <w:rFonts w:ascii="Arial Narrow" w:hAnsi="Arial Narrow"/>
          <w:sz w:val="22"/>
          <w:szCs w:val="22"/>
        </w:rPr>
      </w:pPr>
      <w:bookmarkStart w:id="128" w:name="_Toc515885191"/>
      <w:bookmarkStart w:id="129" w:name="_Toc3799347"/>
      <w:bookmarkStart w:id="130" w:name="_Toc43901097"/>
      <w:bookmarkStart w:id="131" w:name="_Toc50643774"/>
      <w:bookmarkStart w:id="132" w:name="_Toc130366040"/>
      <w:r w:rsidRPr="00A4166F">
        <w:rPr>
          <w:rFonts w:ascii="Arial Narrow" w:hAnsi="Arial Narrow"/>
          <w:sz w:val="22"/>
          <w:szCs w:val="22"/>
        </w:rPr>
        <w:t xml:space="preserve">SEZNAM POZEMKŮ PODLE KATASTRU NEMOVISTOTÍ, NA KTERÝCH VZNIKNE OCHRANNÉ NEBO </w:t>
      </w:r>
      <w:bookmarkEnd w:id="126"/>
      <w:bookmarkEnd w:id="127"/>
      <w:bookmarkEnd w:id="128"/>
      <w:r w:rsidRPr="00A4166F">
        <w:rPr>
          <w:rFonts w:ascii="Arial Narrow" w:hAnsi="Arial Narrow"/>
          <w:sz w:val="22"/>
          <w:szCs w:val="22"/>
        </w:rPr>
        <w:t>BEZPEČNOSTNÍ PÁSMO</w:t>
      </w:r>
      <w:bookmarkEnd w:id="129"/>
      <w:bookmarkEnd w:id="130"/>
      <w:bookmarkEnd w:id="131"/>
      <w:bookmarkEnd w:id="132"/>
    </w:p>
    <w:p w14:paraId="0863CBEB" w14:textId="77777777" w:rsidR="002B67DC" w:rsidRPr="00A4166F" w:rsidRDefault="002B67DC" w:rsidP="002B67DC">
      <w:pPr>
        <w:pStyle w:val="AqpText"/>
        <w:rPr>
          <w:rFonts w:ascii="Arial Narrow" w:hAnsi="Arial Narrow"/>
          <w:sz w:val="22"/>
          <w:szCs w:val="22"/>
        </w:rPr>
      </w:pPr>
      <w:r w:rsidRPr="00A4166F">
        <w:rPr>
          <w:rFonts w:ascii="Arial Narrow" w:hAnsi="Arial Narrow"/>
          <w:sz w:val="22"/>
          <w:szCs w:val="22"/>
        </w:rPr>
        <w:t>Viz příloha H.7 této projektové dokumentace.</w:t>
      </w:r>
    </w:p>
    <w:p w14:paraId="0991A547" w14:textId="77777777" w:rsidR="002B67DC" w:rsidRPr="00FF6CD8" w:rsidRDefault="002B67DC" w:rsidP="002B67DC">
      <w:pPr>
        <w:pStyle w:val="Nadpis1"/>
        <w:numPr>
          <w:ilvl w:val="1"/>
          <w:numId w:val="6"/>
        </w:numPr>
        <w:jc w:val="both"/>
        <w:rPr>
          <w:color w:val="auto"/>
        </w:rPr>
      </w:pPr>
      <w:bookmarkStart w:id="133" w:name="_Toc363026505"/>
      <w:bookmarkStart w:id="134" w:name="_Toc462125354"/>
      <w:bookmarkStart w:id="135" w:name="_Toc3799349"/>
      <w:bookmarkStart w:id="136" w:name="_Toc43901099"/>
      <w:bookmarkStart w:id="137" w:name="_Toc50643776"/>
      <w:bookmarkStart w:id="138" w:name="_Toc130366041"/>
      <w:bookmarkEnd w:id="74"/>
      <w:bookmarkEnd w:id="75"/>
      <w:r w:rsidRPr="00FF6CD8">
        <w:rPr>
          <w:color w:val="auto"/>
        </w:rPr>
        <w:t>Celkový popis stavby</w:t>
      </w:r>
      <w:bookmarkEnd w:id="133"/>
      <w:bookmarkEnd w:id="134"/>
      <w:bookmarkEnd w:id="135"/>
      <w:bookmarkEnd w:id="136"/>
      <w:bookmarkEnd w:id="137"/>
      <w:bookmarkEnd w:id="138"/>
    </w:p>
    <w:p w14:paraId="337E3D1B" w14:textId="77777777" w:rsidR="002B67DC" w:rsidRPr="00FF6CD8" w:rsidRDefault="002B67DC" w:rsidP="002B67DC">
      <w:pPr>
        <w:pStyle w:val="Nadpis2"/>
        <w:numPr>
          <w:ilvl w:val="2"/>
          <w:numId w:val="6"/>
        </w:numPr>
        <w:rPr>
          <w:rFonts w:ascii="Arial Narrow" w:hAnsi="Arial Narrow"/>
          <w:caps/>
          <w:sz w:val="22"/>
          <w:szCs w:val="22"/>
        </w:rPr>
      </w:pPr>
      <w:bookmarkStart w:id="139" w:name="_Toc512337076"/>
      <w:bookmarkStart w:id="140" w:name="_Toc513009997"/>
      <w:bookmarkStart w:id="141" w:name="_Toc515885194"/>
      <w:bookmarkStart w:id="142" w:name="_Toc3799350"/>
      <w:bookmarkStart w:id="143" w:name="_Toc43901100"/>
      <w:bookmarkStart w:id="144" w:name="_Toc50643777"/>
      <w:bookmarkStart w:id="145" w:name="_Toc130366042"/>
      <w:r w:rsidRPr="00FF6CD8">
        <w:rPr>
          <w:rFonts w:ascii="Arial Narrow" w:hAnsi="Arial Narrow"/>
          <w:caps/>
          <w:sz w:val="22"/>
          <w:szCs w:val="22"/>
        </w:rPr>
        <w:t>Základní charakteristika stavby a jejího užívání</w:t>
      </w:r>
      <w:bookmarkEnd w:id="139"/>
      <w:bookmarkEnd w:id="140"/>
      <w:bookmarkEnd w:id="141"/>
      <w:bookmarkEnd w:id="142"/>
      <w:bookmarkEnd w:id="143"/>
      <w:bookmarkEnd w:id="144"/>
      <w:bookmarkEnd w:id="145"/>
    </w:p>
    <w:p w14:paraId="0CFB0403" w14:textId="77777777" w:rsidR="002B67DC" w:rsidRPr="00FF6CD8" w:rsidRDefault="002B67DC" w:rsidP="002B67DC">
      <w:pPr>
        <w:pStyle w:val="Nadpis3"/>
        <w:numPr>
          <w:ilvl w:val="3"/>
          <w:numId w:val="6"/>
        </w:numPr>
        <w:rPr>
          <w:rFonts w:ascii="Arial Narrow" w:hAnsi="Arial Narrow"/>
          <w:sz w:val="22"/>
          <w:szCs w:val="22"/>
        </w:rPr>
      </w:pPr>
      <w:bookmarkStart w:id="146" w:name="_Toc512337077"/>
      <w:bookmarkStart w:id="147" w:name="_Toc513009998"/>
      <w:bookmarkStart w:id="148" w:name="_Toc515885195"/>
      <w:bookmarkStart w:id="149" w:name="_Toc3799351"/>
      <w:bookmarkStart w:id="150" w:name="_Toc43901101"/>
      <w:bookmarkStart w:id="151" w:name="_Toc50643778"/>
      <w:bookmarkStart w:id="152" w:name="_Toc130366043"/>
      <w:r w:rsidRPr="00FF6CD8">
        <w:rPr>
          <w:rFonts w:ascii="Arial Narrow" w:hAnsi="Arial Narrow"/>
          <w:sz w:val="22"/>
          <w:szCs w:val="22"/>
        </w:rPr>
        <w:t xml:space="preserve">NOVÁ STAVBA NEBO ZMĚNA </w:t>
      </w:r>
      <w:bookmarkEnd w:id="146"/>
      <w:bookmarkEnd w:id="147"/>
      <w:bookmarkEnd w:id="148"/>
      <w:r w:rsidRPr="00FF6CD8">
        <w:rPr>
          <w:rFonts w:ascii="Arial Narrow" w:hAnsi="Arial Narrow"/>
          <w:sz w:val="22"/>
          <w:szCs w:val="22"/>
        </w:rPr>
        <w:t>DOKONČENÉ STAVBY</w:t>
      </w:r>
      <w:bookmarkEnd w:id="149"/>
      <w:bookmarkEnd w:id="150"/>
      <w:bookmarkEnd w:id="151"/>
      <w:bookmarkEnd w:id="152"/>
    </w:p>
    <w:p w14:paraId="14D59A58" w14:textId="77777777" w:rsidR="002B67DC" w:rsidRPr="00FF6CD8" w:rsidRDefault="002B67DC" w:rsidP="002B67DC">
      <w:pPr>
        <w:pStyle w:val="N10-Popisspec"/>
        <w:ind w:left="0" w:right="-2"/>
        <w:rPr>
          <w:sz w:val="22"/>
          <w:szCs w:val="22"/>
        </w:rPr>
      </w:pPr>
      <w:bookmarkStart w:id="153" w:name="_Toc512337078"/>
      <w:bookmarkStart w:id="154" w:name="_Toc513009999"/>
      <w:r w:rsidRPr="00FF6CD8">
        <w:rPr>
          <w:sz w:val="22"/>
          <w:szCs w:val="22"/>
        </w:rPr>
        <w:t>Předmětem stavby je rekonstrukce kanalizace a vodovodních řadů, následně rekonstrukce komunikace.</w:t>
      </w:r>
    </w:p>
    <w:p w14:paraId="618EDEBC" w14:textId="77777777" w:rsidR="002B67DC" w:rsidRPr="00FF6CD8" w:rsidRDefault="002B67DC" w:rsidP="002B67DC">
      <w:pPr>
        <w:pStyle w:val="Nadpis3"/>
        <w:numPr>
          <w:ilvl w:val="3"/>
          <w:numId w:val="6"/>
        </w:numPr>
        <w:spacing w:before="240"/>
        <w:ind w:left="862" w:hanging="862"/>
        <w:rPr>
          <w:rFonts w:ascii="Arial Narrow" w:hAnsi="Arial Narrow"/>
          <w:sz w:val="22"/>
          <w:szCs w:val="22"/>
        </w:rPr>
      </w:pPr>
      <w:bookmarkStart w:id="155" w:name="_Toc515885196"/>
      <w:bookmarkStart w:id="156" w:name="_Toc3799352"/>
      <w:bookmarkStart w:id="157" w:name="_Toc43901102"/>
      <w:bookmarkStart w:id="158" w:name="_Toc50643779"/>
      <w:bookmarkStart w:id="159" w:name="_Toc130366044"/>
      <w:r w:rsidRPr="00FF6CD8">
        <w:rPr>
          <w:rFonts w:ascii="Arial Narrow" w:hAnsi="Arial Narrow"/>
          <w:sz w:val="22"/>
          <w:szCs w:val="22"/>
        </w:rPr>
        <w:lastRenderedPageBreak/>
        <w:t xml:space="preserve">ÚČEL UŽÍVÁNÍ </w:t>
      </w:r>
      <w:bookmarkEnd w:id="153"/>
      <w:bookmarkEnd w:id="154"/>
      <w:bookmarkEnd w:id="155"/>
      <w:r w:rsidRPr="00FF6CD8">
        <w:rPr>
          <w:rFonts w:ascii="Arial Narrow" w:hAnsi="Arial Narrow"/>
          <w:sz w:val="22"/>
          <w:szCs w:val="22"/>
        </w:rPr>
        <w:t>STAVBY</w:t>
      </w:r>
      <w:bookmarkEnd w:id="156"/>
      <w:bookmarkEnd w:id="157"/>
      <w:bookmarkEnd w:id="158"/>
      <w:bookmarkEnd w:id="159"/>
    </w:p>
    <w:p w14:paraId="4103B80D" w14:textId="77777777" w:rsidR="002B67DC" w:rsidRPr="00FF6CD8" w:rsidRDefault="002B67DC" w:rsidP="002B67DC">
      <w:pPr>
        <w:pStyle w:val="N10-Popisspec"/>
        <w:ind w:left="0" w:right="-2"/>
        <w:rPr>
          <w:sz w:val="22"/>
          <w:szCs w:val="22"/>
        </w:rPr>
      </w:pPr>
      <w:bookmarkStart w:id="160" w:name="_Toc512337079"/>
      <w:bookmarkStart w:id="161" w:name="_Toc513010000"/>
      <w:bookmarkStart w:id="162" w:name="_Toc515885197"/>
      <w:r w:rsidRPr="00FF6CD8">
        <w:rPr>
          <w:sz w:val="22"/>
          <w:szCs w:val="22"/>
        </w:rPr>
        <w:t xml:space="preserve">Účelem stavby je rekonstrukce kanalizačního potrubí v obslužné komunikaci ulice Gajdošova z roku 1927. Kanalizace je v současné době ve špatném stavebním stavu. Bude provedena její rekonstrukce od ulice Táborská po dům </w:t>
      </w:r>
      <w:proofErr w:type="spellStart"/>
      <w:r w:rsidRPr="00FF6CD8">
        <w:rPr>
          <w:sz w:val="22"/>
          <w:szCs w:val="22"/>
        </w:rPr>
        <w:t>č.o</w:t>
      </w:r>
      <w:proofErr w:type="spellEnd"/>
      <w:r w:rsidRPr="00FF6CD8">
        <w:rPr>
          <w:sz w:val="22"/>
          <w:szCs w:val="22"/>
        </w:rPr>
        <w:t>. 82, vyjma křižovatky s ulicí Jílkovou. Zároveň bude zrekonstruován propoj dešťové kanalizace a také všechny kanalizační přípojky pod veřejným prostranstvím.</w:t>
      </w:r>
    </w:p>
    <w:p w14:paraId="46B897D3" w14:textId="77777777" w:rsidR="002B67DC" w:rsidRPr="00FF6CD8" w:rsidRDefault="002B67DC" w:rsidP="002B67DC">
      <w:pPr>
        <w:pStyle w:val="N10-Popisspec"/>
        <w:ind w:left="0" w:right="-2"/>
        <w:rPr>
          <w:sz w:val="22"/>
          <w:szCs w:val="22"/>
        </w:rPr>
      </w:pPr>
      <w:r w:rsidRPr="00FF6CD8">
        <w:rPr>
          <w:sz w:val="22"/>
          <w:szCs w:val="22"/>
        </w:rPr>
        <w:t>Souběžně s kanalizací se provede i rekonstrukce stávajících vodovodních potrubí z roků 1924 a 1968. Všechny vodovodní přípojky budou rekonstruovány po vodoměr.</w:t>
      </w:r>
    </w:p>
    <w:p w14:paraId="32A54FF9" w14:textId="77777777" w:rsidR="002B67DC" w:rsidRPr="00FF6CD8" w:rsidRDefault="002B67DC" w:rsidP="002B67DC">
      <w:pPr>
        <w:pStyle w:val="Nadpis3"/>
        <w:numPr>
          <w:ilvl w:val="3"/>
          <w:numId w:val="6"/>
        </w:numPr>
        <w:rPr>
          <w:rFonts w:ascii="Arial Narrow" w:hAnsi="Arial Narrow"/>
          <w:sz w:val="22"/>
          <w:szCs w:val="22"/>
        </w:rPr>
      </w:pPr>
      <w:bookmarkStart w:id="163" w:name="_Toc3799353"/>
      <w:bookmarkStart w:id="164" w:name="_Toc43901103"/>
      <w:bookmarkStart w:id="165" w:name="_Toc50643780"/>
      <w:bookmarkStart w:id="166" w:name="_Toc130366045"/>
      <w:r w:rsidRPr="00FF6CD8">
        <w:rPr>
          <w:rFonts w:ascii="Arial Narrow" w:hAnsi="Arial Narrow"/>
          <w:sz w:val="22"/>
          <w:szCs w:val="22"/>
        </w:rPr>
        <w:t xml:space="preserve">TRVALÁ NEBO </w:t>
      </w:r>
      <w:bookmarkEnd w:id="160"/>
      <w:bookmarkEnd w:id="161"/>
      <w:bookmarkEnd w:id="162"/>
      <w:r w:rsidRPr="00FF6CD8">
        <w:rPr>
          <w:rFonts w:ascii="Arial Narrow" w:hAnsi="Arial Narrow"/>
          <w:sz w:val="22"/>
          <w:szCs w:val="22"/>
        </w:rPr>
        <w:t>DOČASNÁ STAVBA</w:t>
      </w:r>
      <w:bookmarkEnd w:id="163"/>
      <w:bookmarkEnd w:id="164"/>
      <w:bookmarkEnd w:id="165"/>
      <w:bookmarkEnd w:id="166"/>
    </w:p>
    <w:p w14:paraId="0AF9C087" w14:textId="77777777" w:rsidR="002B67DC" w:rsidRPr="00FF6CD8" w:rsidRDefault="002B67DC" w:rsidP="002B67DC">
      <w:pPr>
        <w:pStyle w:val="AqpText"/>
        <w:rPr>
          <w:rFonts w:ascii="Arial Narrow" w:hAnsi="Arial Narrow"/>
          <w:sz w:val="22"/>
          <w:szCs w:val="22"/>
        </w:rPr>
      </w:pPr>
      <w:r w:rsidRPr="00FF6CD8">
        <w:rPr>
          <w:rFonts w:ascii="Arial Narrow" w:hAnsi="Arial Narrow"/>
          <w:sz w:val="22"/>
          <w:szCs w:val="22"/>
        </w:rPr>
        <w:t>Jedná se o stavbu trvalou.</w:t>
      </w:r>
    </w:p>
    <w:p w14:paraId="2A5BAFF2" w14:textId="77777777" w:rsidR="002B67DC" w:rsidRPr="00FF6CD8" w:rsidRDefault="002B67DC" w:rsidP="002B67DC">
      <w:pPr>
        <w:pStyle w:val="Nadpis3"/>
        <w:numPr>
          <w:ilvl w:val="3"/>
          <w:numId w:val="6"/>
        </w:numPr>
        <w:rPr>
          <w:rFonts w:ascii="Arial Narrow" w:hAnsi="Arial Narrow"/>
          <w:sz w:val="22"/>
          <w:szCs w:val="22"/>
        </w:rPr>
      </w:pPr>
      <w:bookmarkStart w:id="167" w:name="_Toc512337080"/>
      <w:bookmarkStart w:id="168" w:name="_Toc513010001"/>
      <w:bookmarkStart w:id="169" w:name="_Toc515885198"/>
      <w:bookmarkStart w:id="170" w:name="_Toc3799354"/>
      <w:bookmarkStart w:id="171" w:name="_Toc43901104"/>
      <w:bookmarkStart w:id="172" w:name="_Toc50643781"/>
      <w:bookmarkStart w:id="173" w:name="_Toc130366046"/>
      <w:r w:rsidRPr="00FF6CD8">
        <w:rPr>
          <w:rFonts w:ascii="Arial Narrow" w:hAnsi="Arial Narrow"/>
          <w:sz w:val="22"/>
          <w:szCs w:val="22"/>
        </w:rPr>
        <w:t xml:space="preserve">INFORMACE O VYDANÝCH ROZHODNUTÍCH O POVOLENÍ VÝJIMKY Z TECHNICKÝCH POŽADAVKŮ NA STAVBY A TECHNICKÝCH POŽADAVKŮ ZABEZPEČUJÍCÍCH BEZBARIÉROVÉ UŽÍVÁNÍ </w:t>
      </w:r>
      <w:bookmarkEnd w:id="167"/>
      <w:bookmarkEnd w:id="168"/>
      <w:bookmarkEnd w:id="169"/>
      <w:r w:rsidRPr="00FF6CD8">
        <w:rPr>
          <w:rFonts w:ascii="Arial Narrow" w:hAnsi="Arial Narrow"/>
          <w:sz w:val="22"/>
          <w:szCs w:val="22"/>
        </w:rPr>
        <w:t>STAVBY</w:t>
      </w:r>
      <w:bookmarkEnd w:id="170"/>
      <w:bookmarkEnd w:id="171"/>
      <w:bookmarkEnd w:id="172"/>
      <w:bookmarkEnd w:id="173"/>
    </w:p>
    <w:p w14:paraId="1A799389" w14:textId="77777777" w:rsidR="002B67DC" w:rsidRPr="00FF6CD8" w:rsidRDefault="002B67DC" w:rsidP="002B67DC">
      <w:pPr>
        <w:pStyle w:val="AqpText"/>
        <w:rPr>
          <w:rFonts w:ascii="Arial Narrow" w:hAnsi="Arial Narrow"/>
          <w:sz w:val="22"/>
          <w:szCs w:val="22"/>
        </w:rPr>
      </w:pPr>
      <w:r w:rsidRPr="00FF6CD8">
        <w:rPr>
          <w:rFonts w:ascii="Arial Narrow" w:hAnsi="Arial Narrow"/>
          <w:sz w:val="22"/>
          <w:szCs w:val="22"/>
        </w:rPr>
        <w:t>Žádné výjimky a úlevová řešení nejsou aplikovány.</w:t>
      </w:r>
    </w:p>
    <w:p w14:paraId="451DA039" w14:textId="77777777" w:rsidR="002B67DC" w:rsidRPr="00FF6CD8" w:rsidRDefault="002B67DC" w:rsidP="002B67DC">
      <w:pPr>
        <w:pStyle w:val="Nadpis3"/>
        <w:numPr>
          <w:ilvl w:val="3"/>
          <w:numId w:val="6"/>
        </w:numPr>
        <w:rPr>
          <w:rFonts w:ascii="Arial Narrow" w:hAnsi="Arial Narrow"/>
          <w:sz w:val="22"/>
          <w:szCs w:val="22"/>
        </w:rPr>
      </w:pPr>
      <w:bookmarkStart w:id="174" w:name="_Toc512337081"/>
      <w:bookmarkStart w:id="175" w:name="_Toc513010002"/>
      <w:bookmarkStart w:id="176" w:name="_Toc515885199"/>
      <w:bookmarkStart w:id="177" w:name="_Toc3799355"/>
      <w:bookmarkStart w:id="178" w:name="_Toc43901105"/>
      <w:bookmarkStart w:id="179" w:name="_Toc50643782"/>
      <w:bookmarkStart w:id="180" w:name="_Toc130366047"/>
      <w:r w:rsidRPr="00FF6CD8">
        <w:rPr>
          <w:rFonts w:ascii="Arial Narrow" w:hAnsi="Arial Narrow"/>
          <w:sz w:val="22"/>
          <w:szCs w:val="22"/>
        </w:rPr>
        <w:t xml:space="preserve">INFORMACE O TOM, ZDA A V JAKÝCH ČÁSTECH DOKUMENTACE JSOU ZOHLEDNĚNY PODMÍNKY ZÁVAZNÝCH STANOVISEK DOTČENÝCH </w:t>
      </w:r>
      <w:bookmarkEnd w:id="174"/>
      <w:bookmarkEnd w:id="175"/>
      <w:bookmarkEnd w:id="176"/>
      <w:r w:rsidRPr="00FF6CD8">
        <w:rPr>
          <w:rFonts w:ascii="Arial Narrow" w:hAnsi="Arial Narrow"/>
          <w:sz w:val="22"/>
          <w:szCs w:val="22"/>
        </w:rPr>
        <w:t>ORGÁNŮ</w:t>
      </w:r>
      <w:bookmarkEnd w:id="177"/>
      <w:bookmarkEnd w:id="178"/>
      <w:bookmarkEnd w:id="179"/>
      <w:bookmarkEnd w:id="180"/>
    </w:p>
    <w:p w14:paraId="1C98800E" w14:textId="77777777" w:rsidR="002B67DC" w:rsidRPr="00FF6CD8" w:rsidRDefault="002B67DC" w:rsidP="002B67DC">
      <w:pPr>
        <w:pStyle w:val="AqpText"/>
        <w:rPr>
          <w:rFonts w:ascii="Arial Narrow" w:hAnsi="Arial Narrow"/>
          <w:sz w:val="22"/>
          <w:szCs w:val="22"/>
        </w:rPr>
      </w:pPr>
      <w:r w:rsidRPr="00FF6CD8">
        <w:rPr>
          <w:rFonts w:ascii="Arial Narrow" w:hAnsi="Arial Narrow"/>
          <w:sz w:val="22"/>
          <w:szCs w:val="22"/>
        </w:rPr>
        <w:t>Vyjádření a stanoviska dotčených orgánů k této dokumentaci jsou v přiložené Dokladové části a všechny požadavky jsou zapracovány do dokumentace.</w:t>
      </w:r>
    </w:p>
    <w:p w14:paraId="2175484B" w14:textId="77777777" w:rsidR="002B67DC" w:rsidRPr="00FF6CD8" w:rsidRDefault="002B67DC" w:rsidP="002B67DC">
      <w:pPr>
        <w:pStyle w:val="Nadpis3"/>
        <w:numPr>
          <w:ilvl w:val="3"/>
          <w:numId w:val="6"/>
        </w:numPr>
        <w:rPr>
          <w:rFonts w:ascii="Arial Narrow" w:hAnsi="Arial Narrow"/>
          <w:sz w:val="22"/>
          <w:szCs w:val="22"/>
        </w:rPr>
      </w:pPr>
      <w:bookmarkStart w:id="181" w:name="_Toc512337082"/>
      <w:bookmarkStart w:id="182" w:name="_Toc513010003"/>
      <w:bookmarkStart w:id="183" w:name="_Toc515885200"/>
      <w:bookmarkStart w:id="184" w:name="_Toc3799356"/>
      <w:bookmarkStart w:id="185" w:name="_Toc43901106"/>
      <w:bookmarkStart w:id="186" w:name="_Toc50643783"/>
      <w:bookmarkStart w:id="187" w:name="_Toc130366048"/>
      <w:r w:rsidRPr="00FF6CD8">
        <w:rPr>
          <w:rFonts w:ascii="Arial Narrow" w:hAnsi="Arial Narrow"/>
          <w:sz w:val="22"/>
          <w:szCs w:val="22"/>
        </w:rPr>
        <w:t xml:space="preserve">OCHRANA STAVBY PODLE JINÝCH PRÁVNÍCH </w:t>
      </w:r>
      <w:bookmarkEnd w:id="181"/>
      <w:bookmarkEnd w:id="182"/>
      <w:bookmarkEnd w:id="183"/>
      <w:r w:rsidRPr="00FF6CD8">
        <w:rPr>
          <w:rFonts w:ascii="Arial Narrow" w:hAnsi="Arial Narrow"/>
          <w:sz w:val="22"/>
          <w:szCs w:val="22"/>
        </w:rPr>
        <w:t>PŘEDPISŮ</w:t>
      </w:r>
      <w:bookmarkEnd w:id="184"/>
      <w:bookmarkEnd w:id="185"/>
      <w:bookmarkEnd w:id="186"/>
      <w:bookmarkEnd w:id="187"/>
    </w:p>
    <w:p w14:paraId="2B63295C" w14:textId="77777777" w:rsidR="002B67DC" w:rsidRPr="00FF6CD8" w:rsidRDefault="002B67DC" w:rsidP="002B67DC">
      <w:pPr>
        <w:spacing w:before="120"/>
        <w:jc w:val="both"/>
        <w:rPr>
          <w:rFonts w:ascii="Arial Narrow" w:hAnsi="Arial Narrow"/>
          <w:sz w:val="22"/>
          <w:szCs w:val="22"/>
        </w:rPr>
      </w:pPr>
      <w:bookmarkStart w:id="188" w:name="_Toc512337083"/>
      <w:bookmarkStart w:id="189" w:name="_Toc513010004"/>
      <w:bookmarkStart w:id="190" w:name="_Toc515885201"/>
      <w:bookmarkStart w:id="191" w:name="_Hlk510509879"/>
      <w:r w:rsidRPr="00FF6CD8">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14:paraId="1636662C" w14:textId="77777777" w:rsidR="002B67DC" w:rsidRPr="00FF6CD8" w:rsidRDefault="002B67DC" w:rsidP="002B67DC">
      <w:pPr>
        <w:numPr>
          <w:ilvl w:val="0"/>
          <w:numId w:val="23"/>
        </w:numPr>
        <w:spacing w:before="120"/>
        <w:ind w:left="714" w:right="-340" w:hanging="357"/>
        <w:jc w:val="both"/>
        <w:rPr>
          <w:rFonts w:ascii="Arial Narrow" w:hAnsi="Arial Narrow"/>
          <w:sz w:val="22"/>
          <w:szCs w:val="22"/>
        </w:rPr>
      </w:pPr>
      <w:r w:rsidRPr="00FF6CD8">
        <w:rPr>
          <w:rFonts w:ascii="Arial Narrow" w:hAnsi="Arial Narrow"/>
          <w:sz w:val="22"/>
          <w:szCs w:val="22"/>
        </w:rPr>
        <w:t>u vodovodních řadů a kanalizačních stok do průměru 500 mm včetně, 1,5 m,</w:t>
      </w:r>
    </w:p>
    <w:p w14:paraId="3FFA5EDB" w14:textId="77777777" w:rsidR="002B67DC" w:rsidRPr="00FF6CD8" w:rsidRDefault="002B67DC" w:rsidP="002B67DC">
      <w:pPr>
        <w:numPr>
          <w:ilvl w:val="0"/>
          <w:numId w:val="23"/>
        </w:numPr>
        <w:spacing w:before="120"/>
        <w:ind w:left="714" w:right="-340" w:hanging="357"/>
        <w:jc w:val="both"/>
        <w:rPr>
          <w:rFonts w:ascii="Arial Narrow" w:hAnsi="Arial Narrow"/>
          <w:sz w:val="22"/>
          <w:szCs w:val="22"/>
        </w:rPr>
      </w:pPr>
      <w:r w:rsidRPr="00FF6CD8">
        <w:rPr>
          <w:rFonts w:ascii="Arial Narrow" w:hAnsi="Arial Narrow"/>
          <w:sz w:val="22"/>
          <w:szCs w:val="22"/>
        </w:rPr>
        <w:t>u vodovodních řadů a kanalizačních stok nad průměr 500 mm, 2,5 m,</w:t>
      </w:r>
    </w:p>
    <w:p w14:paraId="0315CC3B" w14:textId="77777777" w:rsidR="002B67DC" w:rsidRPr="00CA38EC" w:rsidRDefault="002B67DC" w:rsidP="002B67DC">
      <w:pPr>
        <w:numPr>
          <w:ilvl w:val="0"/>
          <w:numId w:val="23"/>
        </w:numPr>
        <w:spacing w:before="120"/>
        <w:ind w:left="714" w:right="-2" w:hanging="357"/>
        <w:jc w:val="both"/>
        <w:rPr>
          <w:rFonts w:ascii="Arial Narrow" w:hAnsi="Arial Narrow"/>
          <w:sz w:val="22"/>
          <w:szCs w:val="22"/>
        </w:rPr>
      </w:pPr>
      <w:r w:rsidRPr="00CA38EC">
        <w:rPr>
          <w:rFonts w:ascii="Arial Narrow" w:hAnsi="Arial Narrow"/>
          <w:sz w:val="22"/>
          <w:szCs w:val="22"/>
        </w:rPr>
        <w:t xml:space="preserve">u vodovodních řadů nebo kanalizačních stok o průměru nad 200 mm, jejichž dno je uloženo </w:t>
      </w:r>
      <w:r w:rsidRPr="00CA38EC">
        <w:rPr>
          <w:rFonts w:ascii="Arial Narrow" w:hAnsi="Arial Narrow"/>
          <w:sz w:val="22"/>
          <w:szCs w:val="22"/>
        </w:rPr>
        <w:br/>
        <w:t>v hloubce větší než 2,5 m pod upraveným povrchem, se vzdálenost od vnějšího líce zvyšují o 1,0 m.</w:t>
      </w:r>
    </w:p>
    <w:p w14:paraId="7648B0A6" w14:textId="77777777" w:rsidR="002B67DC" w:rsidRPr="00CA38EC" w:rsidRDefault="002B67DC" w:rsidP="002B67DC">
      <w:pPr>
        <w:spacing w:before="120"/>
        <w:jc w:val="both"/>
        <w:rPr>
          <w:rFonts w:ascii="Arial Narrow" w:hAnsi="Arial Narrow"/>
          <w:sz w:val="22"/>
          <w:szCs w:val="22"/>
        </w:rPr>
      </w:pPr>
      <w:r w:rsidRPr="00CA38EC">
        <w:rPr>
          <w:rFonts w:ascii="Arial Narrow" w:hAnsi="Arial Narrow"/>
          <w:sz w:val="22"/>
          <w:szCs w:val="22"/>
        </w:rPr>
        <w:t>Budovaná komunikace je dle zákona 13/1997 Sb. místní komunikací funkční skupiny C – obslužná komunikace, pro kterou není stanoveno ochranné pásmo.</w:t>
      </w:r>
    </w:p>
    <w:p w14:paraId="5DADB981" w14:textId="77777777" w:rsidR="002B67DC" w:rsidRPr="005460E7" w:rsidRDefault="002B67DC" w:rsidP="002B67DC">
      <w:pPr>
        <w:pStyle w:val="Nadpis3"/>
        <w:numPr>
          <w:ilvl w:val="3"/>
          <w:numId w:val="6"/>
        </w:numPr>
        <w:rPr>
          <w:rFonts w:ascii="Arial Narrow" w:hAnsi="Arial Narrow"/>
          <w:sz w:val="22"/>
          <w:szCs w:val="22"/>
        </w:rPr>
      </w:pPr>
      <w:bookmarkStart w:id="192" w:name="_Toc3799357"/>
      <w:bookmarkStart w:id="193" w:name="_Toc43901107"/>
      <w:bookmarkStart w:id="194" w:name="_Toc50643784"/>
      <w:bookmarkStart w:id="195" w:name="_Toc130366049"/>
      <w:r w:rsidRPr="005460E7">
        <w:rPr>
          <w:rFonts w:ascii="Arial Narrow" w:hAnsi="Arial Narrow"/>
          <w:sz w:val="22"/>
          <w:szCs w:val="22"/>
        </w:rPr>
        <w:t xml:space="preserve">NAVRHOVANÉ PARAMETRY </w:t>
      </w:r>
      <w:bookmarkEnd w:id="188"/>
      <w:bookmarkEnd w:id="189"/>
      <w:bookmarkEnd w:id="190"/>
      <w:r w:rsidRPr="005460E7">
        <w:rPr>
          <w:rFonts w:ascii="Arial Narrow" w:hAnsi="Arial Narrow"/>
          <w:sz w:val="22"/>
          <w:szCs w:val="22"/>
        </w:rPr>
        <w:t>STAVBY</w:t>
      </w:r>
      <w:bookmarkEnd w:id="192"/>
      <w:bookmarkEnd w:id="193"/>
      <w:bookmarkEnd w:id="194"/>
      <w:bookmarkEnd w:id="195"/>
    </w:p>
    <w:p w14:paraId="6EDA57A3" w14:textId="77777777" w:rsidR="005460E7" w:rsidRPr="005460E7" w:rsidRDefault="005460E7" w:rsidP="005460E7">
      <w:pPr>
        <w:tabs>
          <w:tab w:val="left" w:pos="3402"/>
          <w:tab w:val="right" w:pos="7655"/>
        </w:tabs>
        <w:spacing w:before="120"/>
        <w:rPr>
          <w:rFonts w:ascii="Arial Narrow" w:hAnsi="Arial Narrow"/>
          <w:b/>
          <w:sz w:val="22"/>
          <w:szCs w:val="22"/>
        </w:rPr>
      </w:pPr>
      <w:bookmarkStart w:id="196" w:name="_Toc512337084"/>
      <w:bookmarkStart w:id="197" w:name="_Toc513010005"/>
      <w:bookmarkStart w:id="198" w:name="_Toc515885202"/>
      <w:bookmarkStart w:id="199" w:name="_Toc3799358"/>
      <w:bookmarkStart w:id="200" w:name="_Toc43901108"/>
      <w:bookmarkStart w:id="201" w:name="_Toc50643785"/>
      <w:bookmarkEnd w:id="191"/>
      <w:r w:rsidRPr="005460E7">
        <w:rPr>
          <w:rFonts w:ascii="Arial Narrow" w:hAnsi="Arial Narrow"/>
          <w:b/>
          <w:sz w:val="22"/>
          <w:szCs w:val="22"/>
          <w:u w:val="single"/>
        </w:rPr>
        <w:t>Kanalizační potrubí</w:t>
      </w:r>
      <w:r w:rsidRPr="005460E7">
        <w:rPr>
          <w:rFonts w:ascii="Arial Narrow" w:hAnsi="Arial Narrow"/>
          <w:sz w:val="22"/>
          <w:szCs w:val="22"/>
        </w:rPr>
        <w:tab/>
      </w:r>
      <w:r w:rsidRPr="005460E7">
        <w:rPr>
          <w:rFonts w:ascii="Arial Narrow" w:hAnsi="Arial Narrow"/>
          <w:b/>
          <w:sz w:val="22"/>
          <w:szCs w:val="22"/>
        </w:rPr>
        <w:t>Celkem [m]</w:t>
      </w:r>
      <w:r w:rsidRPr="005460E7">
        <w:rPr>
          <w:rFonts w:ascii="Arial Narrow" w:hAnsi="Arial Narrow"/>
          <w:sz w:val="22"/>
          <w:szCs w:val="22"/>
        </w:rPr>
        <w:tab/>
      </w:r>
      <w:r w:rsidRPr="005460E7">
        <w:rPr>
          <w:rFonts w:ascii="Arial Narrow" w:hAnsi="Arial Narrow"/>
          <w:b/>
          <w:sz w:val="22"/>
          <w:szCs w:val="22"/>
        </w:rPr>
        <w:t>z toho podléhá ÚR [m]</w:t>
      </w:r>
    </w:p>
    <w:p w14:paraId="49610BA4" w14:textId="77777777" w:rsidR="005460E7" w:rsidRPr="005460E7" w:rsidRDefault="005460E7" w:rsidP="005460E7">
      <w:pPr>
        <w:tabs>
          <w:tab w:val="left" w:pos="3402"/>
          <w:tab w:val="right" w:pos="7655"/>
        </w:tabs>
        <w:spacing w:before="120"/>
        <w:rPr>
          <w:rFonts w:ascii="Arial Narrow" w:hAnsi="Arial Narrow"/>
          <w:sz w:val="22"/>
          <w:szCs w:val="22"/>
        </w:rPr>
      </w:pPr>
      <w:r w:rsidRPr="005460E7">
        <w:rPr>
          <w:rFonts w:ascii="Arial Narrow" w:hAnsi="Arial Narrow"/>
          <w:sz w:val="22"/>
          <w:szCs w:val="22"/>
        </w:rPr>
        <w:t>Kamenina DN 400 (1. část)</w:t>
      </w:r>
      <w:r w:rsidRPr="005460E7">
        <w:rPr>
          <w:rFonts w:ascii="Arial Narrow" w:hAnsi="Arial Narrow"/>
          <w:sz w:val="22"/>
          <w:szCs w:val="22"/>
        </w:rPr>
        <w:tab/>
        <w:t>127,90 m</w:t>
      </w:r>
      <w:r w:rsidRPr="005460E7">
        <w:rPr>
          <w:rFonts w:ascii="Arial Narrow" w:hAnsi="Arial Narrow"/>
          <w:sz w:val="22"/>
          <w:szCs w:val="22"/>
        </w:rPr>
        <w:tab/>
        <w:t>70,00 m</w:t>
      </w:r>
    </w:p>
    <w:p w14:paraId="2B087410" w14:textId="77777777" w:rsidR="005460E7" w:rsidRPr="005460E7" w:rsidRDefault="005460E7" w:rsidP="005460E7">
      <w:pPr>
        <w:tabs>
          <w:tab w:val="left" w:pos="3402"/>
          <w:tab w:val="right" w:pos="7655"/>
        </w:tabs>
        <w:spacing w:before="120"/>
        <w:rPr>
          <w:rFonts w:ascii="Arial Narrow" w:hAnsi="Arial Narrow"/>
          <w:sz w:val="22"/>
          <w:szCs w:val="22"/>
        </w:rPr>
      </w:pPr>
      <w:r w:rsidRPr="005460E7">
        <w:rPr>
          <w:rFonts w:ascii="Arial Narrow" w:hAnsi="Arial Narrow"/>
          <w:sz w:val="22"/>
          <w:szCs w:val="22"/>
        </w:rPr>
        <w:t>Kamenina DN 400 (2. úsek)</w:t>
      </w:r>
      <w:proofErr w:type="gramStart"/>
      <w:r w:rsidRPr="005460E7">
        <w:rPr>
          <w:rFonts w:ascii="Arial Narrow" w:hAnsi="Arial Narrow"/>
          <w:sz w:val="22"/>
          <w:szCs w:val="22"/>
        </w:rPr>
        <w:tab/>
        <w:t xml:space="preserve">  71</w:t>
      </w:r>
      <w:proofErr w:type="gramEnd"/>
      <w:r w:rsidRPr="005460E7">
        <w:rPr>
          <w:rFonts w:ascii="Arial Narrow" w:hAnsi="Arial Narrow"/>
          <w:sz w:val="22"/>
          <w:szCs w:val="22"/>
        </w:rPr>
        <w:t>,00 m</w:t>
      </w:r>
      <w:r w:rsidRPr="005460E7">
        <w:rPr>
          <w:rFonts w:ascii="Arial Narrow" w:hAnsi="Arial Narrow"/>
          <w:sz w:val="22"/>
          <w:szCs w:val="22"/>
        </w:rPr>
        <w:tab/>
        <w:t>71,00 m</w:t>
      </w:r>
    </w:p>
    <w:p w14:paraId="7E594959" w14:textId="77777777" w:rsidR="005460E7" w:rsidRPr="005460E7" w:rsidRDefault="005460E7" w:rsidP="005460E7">
      <w:pPr>
        <w:tabs>
          <w:tab w:val="left" w:pos="3402"/>
          <w:tab w:val="right" w:pos="7655"/>
        </w:tabs>
        <w:spacing w:before="120"/>
        <w:rPr>
          <w:rFonts w:ascii="Arial Narrow" w:hAnsi="Arial Narrow"/>
          <w:sz w:val="22"/>
          <w:szCs w:val="22"/>
        </w:rPr>
      </w:pPr>
      <w:r w:rsidRPr="005460E7">
        <w:rPr>
          <w:rFonts w:ascii="Arial Narrow" w:hAnsi="Arial Narrow"/>
          <w:sz w:val="22"/>
          <w:szCs w:val="22"/>
        </w:rPr>
        <w:t>Kamenina DN 300</w:t>
      </w:r>
      <w:proofErr w:type="gramStart"/>
      <w:r w:rsidRPr="005460E7">
        <w:rPr>
          <w:rFonts w:ascii="Arial Narrow" w:hAnsi="Arial Narrow"/>
          <w:sz w:val="22"/>
          <w:szCs w:val="22"/>
        </w:rPr>
        <w:tab/>
        <w:t xml:space="preserve">  13</w:t>
      </w:r>
      <w:proofErr w:type="gramEnd"/>
      <w:r w:rsidRPr="005460E7">
        <w:rPr>
          <w:rFonts w:ascii="Arial Narrow" w:hAnsi="Arial Narrow"/>
          <w:sz w:val="22"/>
          <w:szCs w:val="22"/>
        </w:rPr>
        <w:t>,00 m</w:t>
      </w:r>
      <w:r w:rsidRPr="005460E7">
        <w:rPr>
          <w:rFonts w:ascii="Arial Narrow" w:hAnsi="Arial Narrow"/>
          <w:sz w:val="22"/>
          <w:szCs w:val="22"/>
        </w:rPr>
        <w:tab/>
        <w:t xml:space="preserve">  0,00 m</w:t>
      </w:r>
    </w:p>
    <w:p w14:paraId="425FDCBC" w14:textId="77777777" w:rsidR="005460E7" w:rsidRPr="005460E7" w:rsidRDefault="005460E7" w:rsidP="005460E7">
      <w:pPr>
        <w:tabs>
          <w:tab w:val="left" w:pos="3402"/>
          <w:tab w:val="left" w:pos="5812"/>
          <w:tab w:val="right" w:pos="7655"/>
        </w:tabs>
        <w:spacing w:before="120"/>
        <w:rPr>
          <w:rFonts w:ascii="Arial Narrow" w:hAnsi="Arial Narrow"/>
          <w:b/>
          <w:i/>
          <w:sz w:val="22"/>
          <w:szCs w:val="22"/>
        </w:rPr>
      </w:pPr>
      <w:r w:rsidRPr="005460E7">
        <w:rPr>
          <w:rFonts w:ascii="Arial Narrow" w:hAnsi="Arial Narrow"/>
          <w:b/>
          <w:i/>
          <w:sz w:val="22"/>
          <w:szCs w:val="22"/>
        </w:rPr>
        <w:t>Pozn.: Stoky jsou součástí DUR z důvodu změny trasy, změny nivelety a změny dimenze.</w:t>
      </w:r>
    </w:p>
    <w:p w14:paraId="72A3E672" w14:textId="77777777" w:rsidR="005460E7" w:rsidRPr="005460E7" w:rsidRDefault="005460E7" w:rsidP="005460E7">
      <w:pPr>
        <w:tabs>
          <w:tab w:val="left" w:pos="3402"/>
          <w:tab w:val="left" w:pos="5812"/>
          <w:tab w:val="right" w:pos="7655"/>
        </w:tabs>
        <w:spacing w:before="120"/>
        <w:rPr>
          <w:rFonts w:ascii="Arial Narrow" w:hAnsi="Arial Narrow"/>
          <w:b/>
          <w:sz w:val="22"/>
          <w:szCs w:val="22"/>
          <w:u w:val="single"/>
        </w:rPr>
      </w:pPr>
    </w:p>
    <w:p w14:paraId="14CC8E91" w14:textId="77777777" w:rsidR="005460E7" w:rsidRPr="005460E7" w:rsidRDefault="005460E7" w:rsidP="005460E7">
      <w:pPr>
        <w:tabs>
          <w:tab w:val="left" w:pos="3402"/>
          <w:tab w:val="left" w:pos="5812"/>
          <w:tab w:val="right" w:pos="7655"/>
        </w:tabs>
        <w:spacing w:before="120"/>
        <w:rPr>
          <w:rFonts w:ascii="Arial Narrow" w:hAnsi="Arial Narrow"/>
          <w:b/>
          <w:sz w:val="22"/>
          <w:szCs w:val="22"/>
        </w:rPr>
      </w:pPr>
      <w:r w:rsidRPr="005460E7">
        <w:rPr>
          <w:rFonts w:ascii="Arial Narrow" w:hAnsi="Arial Narrow"/>
          <w:b/>
          <w:sz w:val="22"/>
          <w:szCs w:val="22"/>
          <w:u w:val="single"/>
        </w:rPr>
        <w:t>Kanalizační přípojky</w:t>
      </w:r>
      <w:r w:rsidRPr="005460E7">
        <w:rPr>
          <w:rFonts w:ascii="Arial Narrow" w:hAnsi="Arial Narrow"/>
          <w:sz w:val="22"/>
          <w:szCs w:val="22"/>
        </w:rPr>
        <w:tab/>
      </w:r>
      <w:r w:rsidRPr="005460E7">
        <w:rPr>
          <w:rFonts w:ascii="Arial Narrow" w:hAnsi="Arial Narrow"/>
          <w:b/>
          <w:sz w:val="22"/>
          <w:szCs w:val="22"/>
        </w:rPr>
        <w:t>Celkem [m]</w:t>
      </w:r>
      <w:r w:rsidRPr="005460E7">
        <w:rPr>
          <w:rFonts w:ascii="Arial Narrow" w:hAnsi="Arial Narrow"/>
          <w:sz w:val="22"/>
          <w:szCs w:val="22"/>
        </w:rPr>
        <w:tab/>
      </w:r>
      <w:r w:rsidRPr="005460E7">
        <w:rPr>
          <w:rFonts w:ascii="Arial Narrow" w:hAnsi="Arial Narrow"/>
          <w:b/>
          <w:sz w:val="22"/>
          <w:szCs w:val="22"/>
        </w:rPr>
        <w:t>z toho podléhá ÚR [m]</w:t>
      </w:r>
    </w:p>
    <w:p w14:paraId="0685FA91" w14:textId="77777777" w:rsidR="005460E7" w:rsidRPr="005460E7" w:rsidRDefault="005460E7" w:rsidP="005460E7">
      <w:pPr>
        <w:tabs>
          <w:tab w:val="left" w:pos="3402"/>
          <w:tab w:val="left" w:pos="5812"/>
          <w:tab w:val="right" w:pos="7655"/>
        </w:tabs>
        <w:spacing w:before="120"/>
        <w:rPr>
          <w:rFonts w:ascii="Arial Narrow" w:hAnsi="Arial Narrow"/>
          <w:sz w:val="22"/>
          <w:szCs w:val="22"/>
        </w:rPr>
      </w:pPr>
      <w:r w:rsidRPr="005460E7">
        <w:rPr>
          <w:rFonts w:ascii="Arial Narrow" w:hAnsi="Arial Narrow"/>
          <w:sz w:val="22"/>
          <w:szCs w:val="22"/>
        </w:rPr>
        <w:t>Kamenina DN 200</w:t>
      </w:r>
      <w:proofErr w:type="gramStart"/>
      <w:r w:rsidRPr="005460E7">
        <w:rPr>
          <w:rFonts w:ascii="Arial Narrow" w:hAnsi="Arial Narrow"/>
          <w:sz w:val="22"/>
          <w:szCs w:val="22"/>
        </w:rPr>
        <w:tab/>
        <w:t xml:space="preserve">  8</w:t>
      </w:r>
      <w:proofErr w:type="gramEnd"/>
      <w:r w:rsidRPr="005460E7">
        <w:rPr>
          <w:rFonts w:ascii="Arial Narrow" w:hAnsi="Arial Narrow"/>
          <w:sz w:val="22"/>
          <w:szCs w:val="22"/>
        </w:rPr>
        <w:t>,75 m</w:t>
      </w:r>
      <w:r w:rsidRPr="005460E7">
        <w:rPr>
          <w:rFonts w:ascii="Arial Narrow" w:hAnsi="Arial Narrow"/>
          <w:sz w:val="22"/>
          <w:szCs w:val="22"/>
        </w:rPr>
        <w:tab/>
        <w:t>0,00 m</w:t>
      </w:r>
    </w:p>
    <w:p w14:paraId="5CEA2E64" w14:textId="77777777" w:rsidR="005460E7" w:rsidRPr="005460E7" w:rsidRDefault="005460E7" w:rsidP="005460E7">
      <w:pPr>
        <w:tabs>
          <w:tab w:val="left" w:pos="3402"/>
          <w:tab w:val="left" w:pos="5812"/>
          <w:tab w:val="right" w:pos="7655"/>
        </w:tabs>
        <w:spacing w:before="120"/>
        <w:rPr>
          <w:rFonts w:ascii="Arial Narrow" w:hAnsi="Arial Narrow"/>
          <w:sz w:val="22"/>
          <w:szCs w:val="22"/>
        </w:rPr>
      </w:pPr>
      <w:r w:rsidRPr="005460E7">
        <w:rPr>
          <w:rFonts w:ascii="Arial Narrow" w:hAnsi="Arial Narrow"/>
          <w:sz w:val="22"/>
          <w:szCs w:val="22"/>
        </w:rPr>
        <w:t>Kamenina DN 150</w:t>
      </w:r>
      <w:r w:rsidRPr="005460E7">
        <w:rPr>
          <w:rFonts w:ascii="Arial Narrow" w:hAnsi="Arial Narrow"/>
          <w:sz w:val="22"/>
          <w:szCs w:val="22"/>
        </w:rPr>
        <w:tab/>
        <w:t>93,75 m</w:t>
      </w:r>
      <w:r w:rsidRPr="005460E7">
        <w:rPr>
          <w:rFonts w:ascii="Arial Narrow" w:hAnsi="Arial Narrow"/>
          <w:sz w:val="22"/>
          <w:szCs w:val="22"/>
        </w:rPr>
        <w:tab/>
        <w:t>11,05 m</w:t>
      </w:r>
    </w:p>
    <w:p w14:paraId="1F02A87E" w14:textId="77777777" w:rsidR="005460E7" w:rsidRPr="005460E7" w:rsidRDefault="005460E7" w:rsidP="005460E7">
      <w:pPr>
        <w:tabs>
          <w:tab w:val="left" w:pos="3402"/>
          <w:tab w:val="left" w:pos="5812"/>
          <w:tab w:val="right" w:pos="7655"/>
        </w:tabs>
        <w:spacing w:before="120"/>
        <w:rPr>
          <w:rFonts w:ascii="Arial Narrow" w:hAnsi="Arial Narrow"/>
          <w:sz w:val="22"/>
          <w:szCs w:val="22"/>
        </w:rPr>
      </w:pPr>
      <w:r w:rsidRPr="005460E7">
        <w:rPr>
          <w:rFonts w:ascii="Arial Narrow" w:hAnsi="Arial Narrow"/>
          <w:sz w:val="22"/>
          <w:szCs w:val="22"/>
        </w:rPr>
        <w:t>Kamenina DN 125</w:t>
      </w:r>
      <w:r w:rsidRPr="005460E7">
        <w:rPr>
          <w:rFonts w:ascii="Arial Narrow" w:hAnsi="Arial Narrow"/>
          <w:sz w:val="22"/>
          <w:szCs w:val="22"/>
        </w:rPr>
        <w:tab/>
        <w:t>23,80 m</w:t>
      </w:r>
      <w:r w:rsidRPr="005460E7">
        <w:rPr>
          <w:rFonts w:ascii="Arial Narrow" w:hAnsi="Arial Narrow"/>
          <w:sz w:val="22"/>
          <w:szCs w:val="22"/>
        </w:rPr>
        <w:tab/>
        <w:t>0,00 m</w:t>
      </w:r>
    </w:p>
    <w:p w14:paraId="4406AE68" w14:textId="77777777" w:rsidR="005460E7" w:rsidRPr="005460E7" w:rsidRDefault="005460E7" w:rsidP="005460E7">
      <w:pPr>
        <w:tabs>
          <w:tab w:val="right" w:pos="7655"/>
        </w:tabs>
        <w:spacing w:before="120"/>
        <w:rPr>
          <w:rFonts w:ascii="Arial Narrow" w:hAnsi="Arial Narrow"/>
          <w:sz w:val="22"/>
          <w:szCs w:val="22"/>
        </w:rPr>
      </w:pPr>
    </w:p>
    <w:p w14:paraId="4F5DB44E" w14:textId="77777777" w:rsidR="005460E7" w:rsidRPr="005460E7" w:rsidRDefault="005460E7" w:rsidP="005460E7">
      <w:pPr>
        <w:tabs>
          <w:tab w:val="right" w:pos="7655"/>
        </w:tabs>
        <w:spacing w:before="120"/>
        <w:rPr>
          <w:rFonts w:ascii="Arial Narrow" w:hAnsi="Arial Narrow"/>
          <w:b/>
          <w:i/>
          <w:sz w:val="22"/>
          <w:szCs w:val="22"/>
        </w:rPr>
      </w:pPr>
      <w:r w:rsidRPr="005460E7">
        <w:rPr>
          <w:rFonts w:ascii="Arial Narrow" w:hAnsi="Arial Narrow"/>
          <w:b/>
          <w:i/>
          <w:sz w:val="22"/>
          <w:szCs w:val="22"/>
        </w:rPr>
        <w:lastRenderedPageBreak/>
        <w:t>Součástí DUR jsou následující přípojky:</w:t>
      </w:r>
    </w:p>
    <w:p w14:paraId="58DAFD16" w14:textId="77777777" w:rsidR="005460E7" w:rsidRPr="005460E7" w:rsidRDefault="005460E7" w:rsidP="005460E7">
      <w:pPr>
        <w:tabs>
          <w:tab w:val="left" w:pos="3402"/>
          <w:tab w:val="left" w:pos="5812"/>
          <w:tab w:val="right" w:pos="7655"/>
        </w:tabs>
        <w:spacing w:before="120"/>
        <w:rPr>
          <w:rFonts w:ascii="Arial Narrow" w:hAnsi="Arial Narrow"/>
          <w:b/>
          <w:sz w:val="22"/>
          <w:szCs w:val="22"/>
          <w:u w:val="single"/>
        </w:rPr>
      </w:pPr>
      <w:r w:rsidRPr="005460E7">
        <w:rPr>
          <w:rFonts w:ascii="Arial Narrow" w:hAnsi="Arial Narrow"/>
          <w:b/>
          <w:sz w:val="22"/>
          <w:szCs w:val="22"/>
          <w:u w:val="single"/>
        </w:rPr>
        <w:t>Označení přípojky</w:t>
      </w:r>
      <w:r w:rsidRPr="005460E7">
        <w:rPr>
          <w:rFonts w:ascii="Arial Narrow" w:hAnsi="Arial Narrow"/>
          <w:b/>
          <w:sz w:val="22"/>
          <w:szCs w:val="22"/>
        </w:rPr>
        <w:tab/>
      </w:r>
      <w:r w:rsidRPr="005460E7">
        <w:rPr>
          <w:rFonts w:ascii="Arial Narrow" w:hAnsi="Arial Narrow"/>
          <w:b/>
          <w:sz w:val="22"/>
          <w:szCs w:val="22"/>
          <w:u w:val="single"/>
        </w:rPr>
        <w:t>Délka podléhající ÚR [m]</w:t>
      </w:r>
      <w:r w:rsidRPr="005460E7">
        <w:rPr>
          <w:rFonts w:ascii="Arial Narrow" w:hAnsi="Arial Narrow"/>
          <w:b/>
          <w:sz w:val="22"/>
          <w:szCs w:val="22"/>
        </w:rPr>
        <w:tab/>
      </w:r>
      <w:r w:rsidRPr="005460E7">
        <w:rPr>
          <w:rFonts w:ascii="Arial Narrow" w:hAnsi="Arial Narrow"/>
          <w:b/>
          <w:sz w:val="22"/>
          <w:szCs w:val="22"/>
          <w:u w:val="single"/>
        </w:rPr>
        <w:t>Poznámka (nová přípojka, prodloužení)</w:t>
      </w:r>
    </w:p>
    <w:p w14:paraId="642C0C48" w14:textId="77777777" w:rsidR="005460E7" w:rsidRPr="005460E7" w:rsidRDefault="005460E7" w:rsidP="005460E7">
      <w:pPr>
        <w:tabs>
          <w:tab w:val="left" w:pos="3402"/>
          <w:tab w:val="left" w:pos="5812"/>
          <w:tab w:val="right" w:pos="7655"/>
        </w:tabs>
        <w:spacing w:before="120"/>
        <w:rPr>
          <w:rFonts w:ascii="Arial Narrow" w:hAnsi="Arial Narrow"/>
          <w:sz w:val="22"/>
          <w:szCs w:val="22"/>
        </w:rPr>
      </w:pPr>
      <w:r w:rsidRPr="005460E7">
        <w:rPr>
          <w:rFonts w:ascii="Arial Narrow" w:hAnsi="Arial Narrow"/>
          <w:sz w:val="22"/>
          <w:szCs w:val="22"/>
        </w:rPr>
        <w:t>KP-</w:t>
      </w:r>
      <w:proofErr w:type="spellStart"/>
      <w:r w:rsidRPr="005460E7">
        <w:rPr>
          <w:rFonts w:ascii="Arial Narrow" w:hAnsi="Arial Narrow"/>
          <w:sz w:val="22"/>
          <w:szCs w:val="22"/>
        </w:rPr>
        <w:t>GZSd</w:t>
      </w:r>
      <w:proofErr w:type="spellEnd"/>
      <w:r w:rsidRPr="005460E7">
        <w:rPr>
          <w:rFonts w:ascii="Arial Narrow" w:hAnsi="Arial Narrow"/>
          <w:sz w:val="22"/>
          <w:szCs w:val="22"/>
        </w:rPr>
        <w:tab/>
        <w:t>3,00 m</w:t>
      </w:r>
      <w:r w:rsidRPr="005460E7">
        <w:rPr>
          <w:rFonts w:ascii="Arial Narrow" w:hAnsi="Arial Narrow"/>
          <w:sz w:val="22"/>
          <w:szCs w:val="22"/>
        </w:rPr>
        <w:tab/>
        <w:t>prodloužení</w:t>
      </w:r>
    </w:p>
    <w:p w14:paraId="08E01774" w14:textId="77777777" w:rsidR="005460E7" w:rsidRPr="005460E7" w:rsidRDefault="005460E7" w:rsidP="005460E7">
      <w:pPr>
        <w:tabs>
          <w:tab w:val="left" w:pos="3402"/>
          <w:tab w:val="left" w:pos="5812"/>
          <w:tab w:val="right" w:pos="7655"/>
        </w:tabs>
        <w:spacing w:before="120"/>
        <w:rPr>
          <w:rFonts w:ascii="Arial Narrow" w:hAnsi="Arial Narrow"/>
          <w:sz w:val="22"/>
          <w:szCs w:val="22"/>
        </w:rPr>
      </w:pPr>
      <w:r w:rsidRPr="005460E7">
        <w:rPr>
          <w:rFonts w:ascii="Arial Narrow" w:hAnsi="Arial Narrow"/>
          <w:sz w:val="22"/>
          <w:szCs w:val="22"/>
        </w:rPr>
        <w:t>KP-G37d</w:t>
      </w:r>
      <w:r w:rsidRPr="005460E7">
        <w:rPr>
          <w:rFonts w:ascii="Arial Narrow" w:hAnsi="Arial Narrow"/>
          <w:sz w:val="22"/>
          <w:szCs w:val="22"/>
        </w:rPr>
        <w:tab/>
        <w:t>1,00 m</w:t>
      </w:r>
      <w:r w:rsidRPr="005460E7">
        <w:rPr>
          <w:rFonts w:ascii="Arial Narrow" w:hAnsi="Arial Narrow"/>
          <w:sz w:val="22"/>
          <w:szCs w:val="22"/>
        </w:rPr>
        <w:tab/>
        <w:t>prodloužení</w:t>
      </w:r>
    </w:p>
    <w:p w14:paraId="17F062D5" w14:textId="77777777" w:rsidR="005460E7" w:rsidRPr="005460E7" w:rsidRDefault="005460E7" w:rsidP="005460E7">
      <w:pPr>
        <w:tabs>
          <w:tab w:val="left" w:pos="3402"/>
          <w:tab w:val="left" w:pos="5812"/>
          <w:tab w:val="right" w:pos="7655"/>
        </w:tabs>
        <w:spacing w:before="120"/>
        <w:rPr>
          <w:rFonts w:ascii="Arial Narrow" w:hAnsi="Arial Narrow"/>
          <w:sz w:val="22"/>
          <w:szCs w:val="22"/>
        </w:rPr>
      </w:pPr>
      <w:r w:rsidRPr="005460E7">
        <w:rPr>
          <w:rFonts w:ascii="Arial Narrow" w:hAnsi="Arial Narrow"/>
          <w:sz w:val="22"/>
          <w:szCs w:val="22"/>
        </w:rPr>
        <w:t>KP-G102a</w:t>
      </w:r>
      <w:r w:rsidRPr="005460E7">
        <w:rPr>
          <w:rFonts w:ascii="Arial Narrow" w:hAnsi="Arial Narrow"/>
          <w:sz w:val="22"/>
          <w:szCs w:val="22"/>
        </w:rPr>
        <w:tab/>
        <w:t>0,55 m</w:t>
      </w:r>
      <w:r w:rsidRPr="005460E7">
        <w:rPr>
          <w:rFonts w:ascii="Arial Narrow" w:hAnsi="Arial Narrow"/>
          <w:sz w:val="22"/>
          <w:szCs w:val="22"/>
        </w:rPr>
        <w:tab/>
        <w:t>prodloužení</w:t>
      </w:r>
    </w:p>
    <w:p w14:paraId="7C0C46DD" w14:textId="77777777" w:rsidR="005460E7" w:rsidRPr="005460E7" w:rsidRDefault="005460E7" w:rsidP="005460E7">
      <w:pPr>
        <w:tabs>
          <w:tab w:val="left" w:pos="3402"/>
          <w:tab w:val="left" w:pos="5812"/>
          <w:tab w:val="right" w:pos="7655"/>
        </w:tabs>
        <w:spacing w:before="120"/>
        <w:rPr>
          <w:rFonts w:ascii="Arial Narrow" w:hAnsi="Arial Narrow"/>
          <w:sz w:val="22"/>
          <w:szCs w:val="22"/>
        </w:rPr>
      </w:pPr>
      <w:r w:rsidRPr="005460E7">
        <w:rPr>
          <w:rFonts w:ascii="Arial Narrow" w:hAnsi="Arial Narrow"/>
          <w:sz w:val="22"/>
          <w:szCs w:val="22"/>
        </w:rPr>
        <w:t>KP-G104d</w:t>
      </w:r>
      <w:r w:rsidRPr="005460E7">
        <w:rPr>
          <w:rFonts w:ascii="Arial Narrow" w:hAnsi="Arial Narrow"/>
          <w:sz w:val="22"/>
          <w:szCs w:val="22"/>
        </w:rPr>
        <w:tab/>
        <w:t>0,65 m</w:t>
      </w:r>
      <w:r w:rsidRPr="005460E7">
        <w:rPr>
          <w:rFonts w:ascii="Arial Narrow" w:hAnsi="Arial Narrow"/>
          <w:sz w:val="22"/>
          <w:szCs w:val="22"/>
        </w:rPr>
        <w:tab/>
        <w:t>prodloužení</w:t>
      </w:r>
    </w:p>
    <w:p w14:paraId="7E07830B" w14:textId="77777777" w:rsidR="005460E7" w:rsidRPr="005460E7" w:rsidRDefault="005460E7" w:rsidP="005460E7">
      <w:pPr>
        <w:tabs>
          <w:tab w:val="left" w:pos="3402"/>
          <w:tab w:val="left" w:pos="5812"/>
          <w:tab w:val="right" w:pos="7655"/>
        </w:tabs>
        <w:spacing w:before="120"/>
        <w:rPr>
          <w:rFonts w:ascii="Arial Narrow" w:hAnsi="Arial Narrow"/>
          <w:sz w:val="22"/>
          <w:szCs w:val="22"/>
        </w:rPr>
      </w:pPr>
      <w:r w:rsidRPr="005460E7">
        <w:rPr>
          <w:rFonts w:ascii="Arial Narrow" w:hAnsi="Arial Narrow"/>
          <w:sz w:val="22"/>
          <w:szCs w:val="22"/>
        </w:rPr>
        <w:t>KP-OV</w:t>
      </w:r>
      <w:r w:rsidRPr="005460E7">
        <w:rPr>
          <w:rFonts w:ascii="Arial Narrow" w:hAnsi="Arial Narrow"/>
          <w:sz w:val="22"/>
          <w:szCs w:val="22"/>
        </w:rPr>
        <w:tab/>
        <w:t>5,85 m</w:t>
      </w:r>
      <w:r w:rsidRPr="005460E7">
        <w:rPr>
          <w:rFonts w:ascii="Arial Narrow" w:hAnsi="Arial Narrow"/>
          <w:sz w:val="22"/>
          <w:szCs w:val="22"/>
        </w:rPr>
        <w:tab/>
        <w:t>nová přípojka</w:t>
      </w:r>
    </w:p>
    <w:p w14:paraId="013B3975" w14:textId="77777777" w:rsidR="005460E7" w:rsidRPr="005460E7" w:rsidRDefault="005460E7" w:rsidP="005460E7">
      <w:pPr>
        <w:tabs>
          <w:tab w:val="left" w:pos="3402"/>
          <w:tab w:val="left" w:pos="5812"/>
          <w:tab w:val="right" w:pos="7655"/>
        </w:tabs>
        <w:spacing w:before="120"/>
        <w:rPr>
          <w:rFonts w:ascii="Arial Narrow" w:hAnsi="Arial Narrow"/>
          <w:sz w:val="22"/>
          <w:szCs w:val="22"/>
        </w:rPr>
      </w:pPr>
    </w:p>
    <w:p w14:paraId="5817E5BD" w14:textId="77777777" w:rsidR="005460E7" w:rsidRPr="005460E7" w:rsidRDefault="005460E7" w:rsidP="005460E7">
      <w:pPr>
        <w:tabs>
          <w:tab w:val="left" w:pos="3544"/>
          <w:tab w:val="left" w:pos="5812"/>
          <w:tab w:val="right" w:pos="7655"/>
        </w:tabs>
        <w:spacing w:before="120"/>
        <w:rPr>
          <w:rFonts w:ascii="Arial Narrow" w:hAnsi="Arial Narrow"/>
          <w:sz w:val="22"/>
          <w:szCs w:val="22"/>
          <w:u w:val="single"/>
        </w:rPr>
      </w:pPr>
      <w:r w:rsidRPr="005460E7">
        <w:rPr>
          <w:rFonts w:ascii="Arial Narrow" w:hAnsi="Arial Narrow"/>
          <w:b/>
          <w:sz w:val="22"/>
          <w:szCs w:val="22"/>
          <w:u w:val="single"/>
        </w:rPr>
        <w:t>Vodovodní potrubí TLT</w:t>
      </w:r>
      <w:r w:rsidRPr="005460E7">
        <w:rPr>
          <w:rFonts w:ascii="Arial Narrow" w:hAnsi="Arial Narrow"/>
          <w:sz w:val="22"/>
          <w:szCs w:val="22"/>
        </w:rPr>
        <w:tab/>
      </w:r>
      <w:r w:rsidRPr="005460E7">
        <w:rPr>
          <w:rFonts w:ascii="Arial Narrow" w:hAnsi="Arial Narrow"/>
          <w:b/>
          <w:sz w:val="22"/>
          <w:szCs w:val="22"/>
        </w:rPr>
        <w:t>Celkem [m]</w:t>
      </w:r>
      <w:r w:rsidRPr="005460E7">
        <w:rPr>
          <w:rFonts w:ascii="Arial Narrow" w:hAnsi="Arial Narrow"/>
          <w:sz w:val="22"/>
          <w:szCs w:val="22"/>
        </w:rPr>
        <w:tab/>
      </w:r>
      <w:r w:rsidRPr="005460E7">
        <w:rPr>
          <w:rFonts w:ascii="Arial Narrow" w:hAnsi="Arial Narrow"/>
          <w:b/>
          <w:sz w:val="22"/>
          <w:szCs w:val="22"/>
        </w:rPr>
        <w:t>z toho podléhá ÚR [m]</w:t>
      </w:r>
    </w:p>
    <w:p w14:paraId="27D57242" w14:textId="77777777" w:rsidR="005460E7" w:rsidRPr="005460E7" w:rsidRDefault="005460E7" w:rsidP="005460E7">
      <w:pPr>
        <w:tabs>
          <w:tab w:val="left" w:pos="3402"/>
          <w:tab w:val="left" w:pos="5812"/>
          <w:tab w:val="right" w:pos="7655"/>
        </w:tabs>
        <w:spacing w:before="120"/>
        <w:ind w:right="1415"/>
        <w:rPr>
          <w:rFonts w:ascii="Arial Narrow" w:hAnsi="Arial Narrow"/>
          <w:sz w:val="22"/>
          <w:szCs w:val="22"/>
        </w:rPr>
      </w:pPr>
      <w:r w:rsidRPr="005460E7">
        <w:rPr>
          <w:rFonts w:ascii="Arial Narrow" w:hAnsi="Arial Narrow"/>
          <w:sz w:val="22"/>
          <w:szCs w:val="22"/>
        </w:rPr>
        <w:t>DN 400</w:t>
      </w:r>
      <w:r w:rsidRPr="005460E7">
        <w:rPr>
          <w:rFonts w:ascii="Arial Narrow" w:hAnsi="Arial Narrow"/>
          <w:sz w:val="22"/>
          <w:szCs w:val="22"/>
        </w:rPr>
        <w:tab/>
        <w:t xml:space="preserve">celkem 339,5 m </w:t>
      </w:r>
      <w:r w:rsidRPr="005460E7">
        <w:rPr>
          <w:rFonts w:ascii="Arial Narrow" w:hAnsi="Arial Narrow"/>
          <w:sz w:val="22"/>
          <w:szCs w:val="22"/>
        </w:rPr>
        <w:tab/>
        <w:t>z toho v nové trase 328,5 m</w:t>
      </w:r>
    </w:p>
    <w:p w14:paraId="428D10D0" w14:textId="77777777" w:rsidR="005460E7" w:rsidRPr="005460E7" w:rsidRDefault="005460E7" w:rsidP="005460E7">
      <w:pPr>
        <w:tabs>
          <w:tab w:val="left" w:pos="3402"/>
          <w:tab w:val="left" w:pos="5812"/>
          <w:tab w:val="right" w:pos="7655"/>
        </w:tabs>
        <w:spacing w:before="120"/>
        <w:ind w:right="1273"/>
        <w:rPr>
          <w:rFonts w:ascii="Arial Narrow" w:hAnsi="Arial Narrow"/>
          <w:sz w:val="22"/>
          <w:szCs w:val="22"/>
        </w:rPr>
      </w:pPr>
      <w:r w:rsidRPr="005460E7">
        <w:rPr>
          <w:rFonts w:ascii="Arial Narrow" w:hAnsi="Arial Narrow"/>
          <w:sz w:val="22"/>
          <w:szCs w:val="22"/>
        </w:rPr>
        <w:t>DN 150</w:t>
      </w:r>
      <w:r w:rsidRPr="005460E7">
        <w:rPr>
          <w:rFonts w:ascii="Arial Narrow" w:hAnsi="Arial Narrow"/>
          <w:sz w:val="22"/>
          <w:szCs w:val="22"/>
        </w:rPr>
        <w:tab/>
        <w:t xml:space="preserve">celkem 359,5 m </w:t>
      </w:r>
      <w:r w:rsidRPr="005460E7">
        <w:rPr>
          <w:rFonts w:ascii="Arial Narrow" w:hAnsi="Arial Narrow"/>
          <w:sz w:val="22"/>
          <w:szCs w:val="22"/>
        </w:rPr>
        <w:tab/>
        <w:t>z toho v nové trase 354,5 m</w:t>
      </w:r>
    </w:p>
    <w:p w14:paraId="38CAD64D" w14:textId="77777777" w:rsidR="005460E7" w:rsidRPr="005460E7" w:rsidRDefault="005460E7" w:rsidP="005460E7">
      <w:pPr>
        <w:tabs>
          <w:tab w:val="left" w:pos="3402"/>
          <w:tab w:val="left" w:pos="5812"/>
          <w:tab w:val="right" w:pos="7655"/>
        </w:tabs>
        <w:spacing w:before="120"/>
        <w:ind w:right="1415"/>
        <w:rPr>
          <w:rFonts w:ascii="Arial Narrow" w:hAnsi="Arial Narrow"/>
          <w:sz w:val="22"/>
          <w:szCs w:val="22"/>
        </w:rPr>
      </w:pPr>
      <w:r w:rsidRPr="005460E7">
        <w:rPr>
          <w:rFonts w:ascii="Arial Narrow" w:hAnsi="Arial Narrow"/>
          <w:sz w:val="22"/>
          <w:szCs w:val="22"/>
        </w:rPr>
        <w:t>DN 100</w:t>
      </w:r>
      <w:r w:rsidRPr="005460E7">
        <w:rPr>
          <w:rFonts w:ascii="Arial Narrow" w:hAnsi="Arial Narrow"/>
          <w:sz w:val="22"/>
          <w:szCs w:val="22"/>
        </w:rPr>
        <w:tab/>
        <w:t xml:space="preserve">celkem 53,5 m </w:t>
      </w:r>
      <w:r w:rsidRPr="005460E7">
        <w:rPr>
          <w:rFonts w:ascii="Arial Narrow" w:hAnsi="Arial Narrow"/>
          <w:sz w:val="22"/>
          <w:szCs w:val="22"/>
        </w:rPr>
        <w:tab/>
        <w:t>z toho v nové trase 43 m</w:t>
      </w:r>
    </w:p>
    <w:p w14:paraId="588C2089" w14:textId="77777777" w:rsidR="005460E7" w:rsidRPr="005460E7" w:rsidRDefault="005460E7" w:rsidP="005460E7">
      <w:pPr>
        <w:tabs>
          <w:tab w:val="left" w:pos="3402"/>
          <w:tab w:val="left" w:pos="5812"/>
          <w:tab w:val="right" w:pos="7655"/>
        </w:tabs>
        <w:spacing w:before="120"/>
        <w:ind w:right="1415"/>
        <w:rPr>
          <w:rFonts w:ascii="Arial Narrow" w:hAnsi="Arial Narrow"/>
          <w:sz w:val="22"/>
          <w:szCs w:val="22"/>
        </w:rPr>
      </w:pPr>
      <w:r w:rsidRPr="005460E7">
        <w:rPr>
          <w:rFonts w:ascii="Arial Narrow" w:hAnsi="Arial Narrow"/>
          <w:sz w:val="22"/>
          <w:szCs w:val="22"/>
        </w:rPr>
        <w:t>DN 80</w:t>
      </w:r>
      <w:r w:rsidRPr="005460E7">
        <w:rPr>
          <w:rFonts w:ascii="Arial Narrow" w:hAnsi="Arial Narrow"/>
          <w:sz w:val="22"/>
          <w:szCs w:val="22"/>
        </w:rPr>
        <w:tab/>
        <w:t xml:space="preserve">celkem 78,5 m </w:t>
      </w:r>
      <w:r w:rsidRPr="005460E7">
        <w:rPr>
          <w:rFonts w:ascii="Arial Narrow" w:hAnsi="Arial Narrow"/>
          <w:sz w:val="22"/>
          <w:szCs w:val="22"/>
        </w:rPr>
        <w:tab/>
        <w:t xml:space="preserve">z toho v nové trase 77,5 m </w:t>
      </w:r>
    </w:p>
    <w:p w14:paraId="12C91C70" w14:textId="77777777" w:rsidR="005460E7" w:rsidRPr="005460E7" w:rsidRDefault="005460E7" w:rsidP="005460E7">
      <w:pPr>
        <w:tabs>
          <w:tab w:val="left" w:pos="3402"/>
          <w:tab w:val="left" w:pos="5812"/>
          <w:tab w:val="right" w:pos="7655"/>
        </w:tabs>
        <w:spacing w:before="120"/>
        <w:rPr>
          <w:rFonts w:ascii="Arial Narrow" w:hAnsi="Arial Narrow"/>
          <w:sz w:val="22"/>
          <w:szCs w:val="22"/>
        </w:rPr>
      </w:pPr>
    </w:p>
    <w:p w14:paraId="4854A10B" w14:textId="77777777" w:rsidR="005460E7" w:rsidRPr="005460E7" w:rsidRDefault="005460E7" w:rsidP="005460E7">
      <w:pPr>
        <w:tabs>
          <w:tab w:val="left" w:pos="3402"/>
          <w:tab w:val="left" w:pos="5812"/>
          <w:tab w:val="left" w:pos="6663"/>
          <w:tab w:val="right" w:pos="7655"/>
        </w:tabs>
        <w:spacing w:before="120"/>
        <w:rPr>
          <w:rFonts w:ascii="Arial Narrow" w:hAnsi="Arial Narrow"/>
          <w:sz w:val="22"/>
          <w:szCs w:val="22"/>
          <w:u w:val="single"/>
        </w:rPr>
      </w:pPr>
      <w:r w:rsidRPr="005460E7">
        <w:rPr>
          <w:rFonts w:ascii="Arial Narrow" w:hAnsi="Arial Narrow"/>
          <w:b/>
          <w:sz w:val="22"/>
          <w:szCs w:val="22"/>
          <w:u w:val="single"/>
        </w:rPr>
        <w:t>Vodovodní přípojky PE 100</w:t>
      </w:r>
      <w:r w:rsidRPr="005460E7">
        <w:rPr>
          <w:rFonts w:ascii="Arial Narrow" w:hAnsi="Arial Narrow"/>
          <w:sz w:val="22"/>
          <w:szCs w:val="22"/>
        </w:rPr>
        <w:tab/>
      </w:r>
      <w:r w:rsidRPr="005460E7">
        <w:rPr>
          <w:rFonts w:ascii="Arial Narrow" w:hAnsi="Arial Narrow"/>
          <w:sz w:val="22"/>
          <w:szCs w:val="22"/>
        </w:rPr>
        <w:tab/>
      </w:r>
    </w:p>
    <w:p w14:paraId="71B31137" w14:textId="77777777" w:rsidR="005460E7" w:rsidRPr="005460E7" w:rsidRDefault="005460E7" w:rsidP="005460E7">
      <w:pPr>
        <w:tabs>
          <w:tab w:val="left" w:pos="3402"/>
          <w:tab w:val="right" w:pos="4111"/>
          <w:tab w:val="left" w:pos="5812"/>
        </w:tabs>
        <w:spacing w:before="120"/>
        <w:rPr>
          <w:rFonts w:ascii="Arial Narrow" w:hAnsi="Arial Narrow"/>
          <w:sz w:val="22"/>
          <w:szCs w:val="22"/>
        </w:rPr>
      </w:pPr>
      <w:r w:rsidRPr="005460E7">
        <w:rPr>
          <w:rFonts w:ascii="Arial Narrow" w:hAnsi="Arial Narrow"/>
          <w:sz w:val="22"/>
          <w:szCs w:val="22"/>
        </w:rPr>
        <w:t xml:space="preserve">d </w:t>
      </w:r>
      <w:r w:rsidRPr="005460E7">
        <w:rPr>
          <w:rFonts w:ascii="Arial Narrow" w:hAnsi="Arial Narrow" w:cs="Arial CE"/>
          <w:sz w:val="22"/>
          <w:szCs w:val="22"/>
        </w:rPr>
        <w:t xml:space="preserve">32 x 3,0 </w:t>
      </w:r>
      <w:r w:rsidRPr="005460E7">
        <w:rPr>
          <w:rFonts w:ascii="Arial Narrow" w:hAnsi="Arial Narrow"/>
          <w:sz w:val="22"/>
          <w:szCs w:val="22"/>
        </w:rPr>
        <w:t>mm</w:t>
      </w:r>
      <w:r w:rsidRPr="005460E7">
        <w:rPr>
          <w:rFonts w:ascii="Arial Narrow" w:hAnsi="Arial Narrow"/>
          <w:sz w:val="22"/>
          <w:szCs w:val="22"/>
        </w:rPr>
        <w:tab/>
      </w:r>
      <w:r w:rsidRPr="005460E7">
        <w:rPr>
          <w:rFonts w:ascii="Arial Narrow" w:hAnsi="Arial Narrow"/>
          <w:sz w:val="22"/>
          <w:szCs w:val="22"/>
        </w:rPr>
        <w:tab/>
        <w:t>celkem 119 m</w:t>
      </w:r>
      <w:r w:rsidRPr="005460E7">
        <w:rPr>
          <w:rFonts w:ascii="Arial Narrow" w:hAnsi="Arial Narrow"/>
          <w:sz w:val="22"/>
          <w:szCs w:val="22"/>
        </w:rPr>
        <w:tab/>
      </w:r>
    </w:p>
    <w:p w14:paraId="7DA84C3C" w14:textId="77777777" w:rsidR="005460E7" w:rsidRPr="005460E7" w:rsidRDefault="005460E7" w:rsidP="005460E7">
      <w:pPr>
        <w:tabs>
          <w:tab w:val="left" w:pos="3402"/>
          <w:tab w:val="right" w:pos="4111"/>
          <w:tab w:val="left" w:pos="5812"/>
        </w:tabs>
        <w:spacing w:before="120"/>
        <w:rPr>
          <w:rFonts w:ascii="Arial Narrow" w:hAnsi="Arial Narrow"/>
          <w:sz w:val="22"/>
          <w:szCs w:val="22"/>
        </w:rPr>
      </w:pPr>
      <w:r w:rsidRPr="005460E7">
        <w:rPr>
          <w:rFonts w:ascii="Arial Narrow" w:hAnsi="Arial Narrow"/>
          <w:sz w:val="22"/>
          <w:szCs w:val="22"/>
        </w:rPr>
        <w:t>d 50 x 4,6 mm</w:t>
      </w:r>
      <w:r w:rsidRPr="005460E7">
        <w:rPr>
          <w:rFonts w:ascii="Arial Narrow" w:hAnsi="Arial Narrow"/>
          <w:sz w:val="22"/>
          <w:szCs w:val="22"/>
        </w:rPr>
        <w:tab/>
        <w:t>celkem 13 m</w:t>
      </w:r>
    </w:p>
    <w:p w14:paraId="3C81914F" w14:textId="77777777" w:rsidR="005460E7" w:rsidRPr="005460E7" w:rsidRDefault="005460E7" w:rsidP="005460E7">
      <w:pPr>
        <w:tabs>
          <w:tab w:val="left" w:pos="3402"/>
          <w:tab w:val="right" w:pos="4111"/>
          <w:tab w:val="left" w:pos="5812"/>
        </w:tabs>
        <w:spacing w:before="120"/>
        <w:rPr>
          <w:rFonts w:ascii="Arial Narrow" w:hAnsi="Arial Narrow"/>
          <w:sz w:val="22"/>
          <w:szCs w:val="22"/>
        </w:rPr>
      </w:pPr>
      <w:r w:rsidRPr="005460E7">
        <w:rPr>
          <w:rFonts w:ascii="Arial Narrow" w:hAnsi="Arial Narrow"/>
          <w:sz w:val="22"/>
          <w:szCs w:val="22"/>
        </w:rPr>
        <w:t xml:space="preserve">d 63 x 5,8 mm </w:t>
      </w:r>
      <w:r w:rsidRPr="005460E7">
        <w:rPr>
          <w:rFonts w:ascii="Arial Narrow" w:hAnsi="Arial Narrow"/>
          <w:sz w:val="22"/>
          <w:szCs w:val="22"/>
        </w:rPr>
        <w:tab/>
        <w:t>celkem 5,0 m</w:t>
      </w:r>
    </w:p>
    <w:p w14:paraId="51B052BF" w14:textId="77777777" w:rsidR="005460E7" w:rsidRPr="005460E7" w:rsidRDefault="005460E7" w:rsidP="005460E7">
      <w:pPr>
        <w:tabs>
          <w:tab w:val="left" w:pos="3402"/>
          <w:tab w:val="right" w:pos="4111"/>
          <w:tab w:val="left" w:pos="5812"/>
        </w:tabs>
        <w:spacing w:before="120"/>
        <w:rPr>
          <w:rFonts w:ascii="Arial Narrow" w:hAnsi="Arial Narrow"/>
          <w:sz w:val="22"/>
          <w:szCs w:val="22"/>
        </w:rPr>
      </w:pPr>
    </w:p>
    <w:p w14:paraId="22B74FF9" w14:textId="77777777" w:rsidR="005460E7" w:rsidRPr="005460E7" w:rsidRDefault="005460E7" w:rsidP="005460E7">
      <w:pPr>
        <w:tabs>
          <w:tab w:val="right" w:pos="7655"/>
        </w:tabs>
        <w:spacing w:before="120"/>
        <w:rPr>
          <w:rFonts w:ascii="Arial Narrow" w:hAnsi="Arial Narrow"/>
          <w:b/>
          <w:i/>
          <w:sz w:val="22"/>
          <w:szCs w:val="22"/>
        </w:rPr>
      </w:pPr>
      <w:r w:rsidRPr="005460E7">
        <w:rPr>
          <w:rFonts w:ascii="Arial Narrow" w:hAnsi="Arial Narrow"/>
          <w:b/>
          <w:i/>
          <w:sz w:val="22"/>
          <w:szCs w:val="22"/>
        </w:rPr>
        <w:t>Součástí DUR jsou následující přípojky (jejich prodloužení):</w:t>
      </w:r>
    </w:p>
    <w:p w14:paraId="6D83C22B" w14:textId="77777777" w:rsidR="005460E7" w:rsidRPr="005460E7" w:rsidRDefault="005460E7" w:rsidP="005460E7">
      <w:pPr>
        <w:tabs>
          <w:tab w:val="left" w:pos="2835"/>
          <w:tab w:val="left" w:pos="5387"/>
          <w:tab w:val="right" w:pos="7655"/>
        </w:tabs>
        <w:spacing w:before="120"/>
        <w:rPr>
          <w:rFonts w:ascii="Arial Narrow" w:hAnsi="Arial Narrow"/>
          <w:b/>
          <w:i/>
          <w:sz w:val="22"/>
          <w:szCs w:val="22"/>
        </w:rPr>
      </w:pPr>
      <w:r w:rsidRPr="005460E7">
        <w:rPr>
          <w:rFonts w:ascii="Arial Narrow" w:hAnsi="Arial Narrow"/>
          <w:b/>
          <w:sz w:val="22"/>
          <w:szCs w:val="22"/>
          <w:u w:val="single"/>
        </w:rPr>
        <w:t>Označení přípojky</w:t>
      </w:r>
      <w:r w:rsidRPr="005460E7">
        <w:rPr>
          <w:rFonts w:ascii="Arial Narrow" w:hAnsi="Arial Narrow"/>
          <w:b/>
          <w:sz w:val="22"/>
          <w:szCs w:val="22"/>
        </w:rPr>
        <w:tab/>
      </w:r>
      <w:r w:rsidRPr="005460E7">
        <w:rPr>
          <w:rFonts w:ascii="Arial Narrow" w:hAnsi="Arial Narrow"/>
          <w:b/>
          <w:sz w:val="22"/>
          <w:szCs w:val="22"/>
          <w:u w:val="single"/>
        </w:rPr>
        <w:t xml:space="preserve">Délka podléhající ÚR [m] </w:t>
      </w:r>
      <w:r w:rsidRPr="005460E7">
        <w:rPr>
          <w:rFonts w:ascii="Arial Narrow" w:hAnsi="Arial Narrow"/>
          <w:b/>
          <w:sz w:val="22"/>
          <w:szCs w:val="22"/>
          <w:u w:val="single"/>
        </w:rPr>
        <w:tab/>
        <w:t>Poznámka (nová přípojka, prodloužení)</w:t>
      </w:r>
    </w:p>
    <w:tbl>
      <w:tblPr>
        <w:tblW w:w="8573" w:type="dxa"/>
        <w:tblInd w:w="70" w:type="dxa"/>
        <w:tblCellMar>
          <w:left w:w="70" w:type="dxa"/>
          <w:right w:w="70" w:type="dxa"/>
        </w:tblCellMar>
        <w:tblLook w:val="04A0" w:firstRow="1" w:lastRow="0" w:firstColumn="1" w:lastColumn="0" w:noHBand="0" w:noVBand="1"/>
      </w:tblPr>
      <w:tblGrid>
        <w:gridCol w:w="1000"/>
        <w:gridCol w:w="1624"/>
        <w:gridCol w:w="2693"/>
        <w:gridCol w:w="709"/>
        <w:gridCol w:w="1485"/>
        <w:gridCol w:w="1062"/>
      </w:tblGrid>
      <w:tr w:rsidR="005460E7" w:rsidRPr="005460E7" w14:paraId="3B8219D9" w14:textId="77777777" w:rsidTr="000B478A">
        <w:trPr>
          <w:trHeight w:val="340"/>
        </w:trPr>
        <w:tc>
          <w:tcPr>
            <w:tcW w:w="1000" w:type="dxa"/>
            <w:vAlign w:val="center"/>
          </w:tcPr>
          <w:p w14:paraId="72BCED18" w14:textId="77777777" w:rsidR="005460E7" w:rsidRPr="005460E7" w:rsidRDefault="005460E7" w:rsidP="000B478A">
            <w:pPr>
              <w:ind w:left="7"/>
              <w:jc w:val="both"/>
              <w:rPr>
                <w:rFonts w:ascii="Arial Narrow" w:hAnsi="Arial Narrow" w:cs="Arial CE"/>
                <w:sz w:val="22"/>
                <w:szCs w:val="22"/>
              </w:rPr>
            </w:pPr>
            <w:r w:rsidRPr="005460E7">
              <w:rPr>
                <w:rFonts w:ascii="Arial Narrow" w:hAnsi="Arial Narrow" w:cs="Arial CE"/>
                <w:sz w:val="22"/>
                <w:szCs w:val="22"/>
              </w:rPr>
              <w:t>VP76</w:t>
            </w:r>
          </w:p>
        </w:tc>
        <w:tc>
          <w:tcPr>
            <w:tcW w:w="1624" w:type="dxa"/>
            <w:vAlign w:val="center"/>
          </w:tcPr>
          <w:p w14:paraId="54E0AD20" w14:textId="77777777" w:rsidR="005460E7" w:rsidRPr="005460E7" w:rsidRDefault="005460E7" w:rsidP="000B478A">
            <w:pPr>
              <w:jc w:val="center"/>
              <w:rPr>
                <w:rFonts w:ascii="Arial Narrow" w:hAnsi="Arial Narrow" w:cs="Arial CE"/>
                <w:sz w:val="22"/>
                <w:szCs w:val="22"/>
              </w:rPr>
            </w:pPr>
          </w:p>
        </w:tc>
        <w:tc>
          <w:tcPr>
            <w:tcW w:w="2693" w:type="dxa"/>
            <w:noWrap/>
            <w:vAlign w:val="center"/>
          </w:tcPr>
          <w:p w14:paraId="4A5E84C2" w14:textId="77777777" w:rsidR="005460E7" w:rsidRPr="005460E7" w:rsidRDefault="005460E7" w:rsidP="000B478A">
            <w:pPr>
              <w:jc w:val="center"/>
              <w:rPr>
                <w:rFonts w:ascii="Arial Narrow" w:hAnsi="Arial Narrow" w:cs="Arial CE"/>
                <w:sz w:val="22"/>
                <w:szCs w:val="22"/>
              </w:rPr>
            </w:pPr>
            <w:r w:rsidRPr="005460E7">
              <w:rPr>
                <w:rFonts w:ascii="Arial Narrow" w:hAnsi="Arial Narrow" w:cs="Arial CE"/>
                <w:sz w:val="22"/>
                <w:szCs w:val="22"/>
              </w:rPr>
              <w:t>11,0</w:t>
            </w:r>
          </w:p>
        </w:tc>
        <w:tc>
          <w:tcPr>
            <w:tcW w:w="709" w:type="dxa"/>
          </w:tcPr>
          <w:p w14:paraId="2717E20A" w14:textId="77777777" w:rsidR="005460E7" w:rsidRPr="005460E7" w:rsidRDefault="005460E7" w:rsidP="000B478A">
            <w:pPr>
              <w:jc w:val="center"/>
              <w:rPr>
                <w:rFonts w:ascii="Arial Narrow" w:hAnsi="Arial Narrow" w:cs="Arial CE"/>
                <w:sz w:val="22"/>
                <w:szCs w:val="22"/>
              </w:rPr>
            </w:pPr>
          </w:p>
        </w:tc>
        <w:tc>
          <w:tcPr>
            <w:tcW w:w="1485" w:type="dxa"/>
          </w:tcPr>
          <w:p w14:paraId="5A47721F" w14:textId="77777777" w:rsidR="005460E7" w:rsidRPr="005460E7" w:rsidRDefault="005460E7" w:rsidP="000B478A">
            <w:pPr>
              <w:jc w:val="center"/>
            </w:pPr>
            <w:r w:rsidRPr="005460E7">
              <w:rPr>
                <w:rFonts w:ascii="Arial Narrow" w:hAnsi="Arial Narrow"/>
                <w:sz w:val="22"/>
                <w:szCs w:val="22"/>
              </w:rPr>
              <w:t>úprava trasy</w:t>
            </w:r>
          </w:p>
        </w:tc>
        <w:tc>
          <w:tcPr>
            <w:tcW w:w="1062" w:type="dxa"/>
          </w:tcPr>
          <w:p w14:paraId="01F1FCF6" w14:textId="77777777" w:rsidR="005460E7" w:rsidRPr="005460E7" w:rsidRDefault="005460E7" w:rsidP="000B478A">
            <w:pPr>
              <w:jc w:val="center"/>
              <w:rPr>
                <w:rFonts w:ascii="Arial Narrow" w:hAnsi="Arial Narrow" w:cs="Arial CE"/>
                <w:sz w:val="22"/>
                <w:szCs w:val="22"/>
              </w:rPr>
            </w:pPr>
          </w:p>
        </w:tc>
      </w:tr>
      <w:tr w:rsidR="005460E7" w:rsidRPr="005460E7" w14:paraId="7EB26A79" w14:textId="77777777" w:rsidTr="000B478A">
        <w:trPr>
          <w:trHeight w:val="340"/>
        </w:trPr>
        <w:tc>
          <w:tcPr>
            <w:tcW w:w="1000" w:type="dxa"/>
            <w:vAlign w:val="center"/>
          </w:tcPr>
          <w:p w14:paraId="09266152" w14:textId="77777777" w:rsidR="005460E7" w:rsidRPr="005460E7" w:rsidRDefault="005460E7" w:rsidP="000B478A">
            <w:pPr>
              <w:ind w:left="7"/>
              <w:jc w:val="both"/>
              <w:rPr>
                <w:rFonts w:ascii="Arial Narrow" w:hAnsi="Arial Narrow" w:cs="Arial CE"/>
                <w:sz w:val="22"/>
                <w:szCs w:val="22"/>
              </w:rPr>
            </w:pPr>
            <w:r w:rsidRPr="005460E7">
              <w:rPr>
                <w:rFonts w:ascii="Arial Narrow" w:hAnsi="Arial Narrow" w:cs="Arial CE"/>
                <w:sz w:val="22"/>
                <w:szCs w:val="22"/>
              </w:rPr>
              <w:t>VP80</w:t>
            </w:r>
          </w:p>
        </w:tc>
        <w:tc>
          <w:tcPr>
            <w:tcW w:w="1624" w:type="dxa"/>
            <w:vAlign w:val="center"/>
          </w:tcPr>
          <w:p w14:paraId="207035D9" w14:textId="77777777" w:rsidR="005460E7" w:rsidRPr="005460E7" w:rsidRDefault="005460E7" w:rsidP="000B478A">
            <w:pPr>
              <w:jc w:val="center"/>
              <w:rPr>
                <w:rFonts w:ascii="Arial Narrow" w:hAnsi="Arial Narrow" w:cs="Arial CE"/>
                <w:sz w:val="22"/>
                <w:szCs w:val="22"/>
              </w:rPr>
            </w:pPr>
          </w:p>
        </w:tc>
        <w:tc>
          <w:tcPr>
            <w:tcW w:w="2693" w:type="dxa"/>
            <w:noWrap/>
            <w:vAlign w:val="center"/>
          </w:tcPr>
          <w:p w14:paraId="0BCE7C02" w14:textId="77777777" w:rsidR="005460E7" w:rsidRPr="005460E7" w:rsidRDefault="005460E7" w:rsidP="000B478A">
            <w:pPr>
              <w:jc w:val="center"/>
              <w:rPr>
                <w:rFonts w:ascii="Arial Narrow" w:hAnsi="Arial Narrow" w:cs="Arial CE"/>
                <w:sz w:val="22"/>
                <w:szCs w:val="22"/>
              </w:rPr>
            </w:pPr>
            <w:r w:rsidRPr="005460E7">
              <w:rPr>
                <w:rFonts w:ascii="Arial Narrow" w:hAnsi="Arial Narrow" w:cs="Arial CE"/>
                <w:sz w:val="22"/>
                <w:szCs w:val="22"/>
              </w:rPr>
              <w:t>12,0</w:t>
            </w:r>
          </w:p>
        </w:tc>
        <w:tc>
          <w:tcPr>
            <w:tcW w:w="709" w:type="dxa"/>
          </w:tcPr>
          <w:p w14:paraId="0B7818B8" w14:textId="77777777" w:rsidR="005460E7" w:rsidRPr="005460E7" w:rsidRDefault="005460E7" w:rsidP="000B478A">
            <w:pPr>
              <w:jc w:val="center"/>
              <w:rPr>
                <w:rFonts w:ascii="Arial Narrow" w:hAnsi="Arial Narrow" w:cs="Arial CE"/>
                <w:sz w:val="22"/>
                <w:szCs w:val="22"/>
              </w:rPr>
            </w:pPr>
          </w:p>
        </w:tc>
        <w:tc>
          <w:tcPr>
            <w:tcW w:w="1485" w:type="dxa"/>
          </w:tcPr>
          <w:p w14:paraId="195902F8" w14:textId="77777777" w:rsidR="005460E7" w:rsidRPr="005460E7" w:rsidRDefault="005460E7" w:rsidP="000B478A">
            <w:pPr>
              <w:jc w:val="center"/>
              <w:rPr>
                <w:rFonts w:ascii="Arial Narrow" w:hAnsi="Arial Narrow"/>
                <w:sz w:val="22"/>
                <w:szCs w:val="22"/>
              </w:rPr>
            </w:pPr>
            <w:r w:rsidRPr="005460E7">
              <w:rPr>
                <w:rFonts w:ascii="Arial Narrow" w:hAnsi="Arial Narrow"/>
                <w:sz w:val="22"/>
                <w:szCs w:val="22"/>
              </w:rPr>
              <w:t>úprava trasy</w:t>
            </w:r>
          </w:p>
        </w:tc>
        <w:tc>
          <w:tcPr>
            <w:tcW w:w="1062" w:type="dxa"/>
          </w:tcPr>
          <w:p w14:paraId="06D39972" w14:textId="77777777" w:rsidR="005460E7" w:rsidRPr="005460E7" w:rsidRDefault="005460E7" w:rsidP="000B478A">
            <w:pPr>
              <w:jc w:val="center"/>
              <w:rPr>
                <w:rFonts w:ascii="Arial Narrow" w:hAnsi="Arial Narrow" w:cs="Arial CE"/>
                <w:sz w:val="22"/>
                <w:szCs w:val="22"/>
              </w:rPr>
            </w:pPr>
          </w:p>
        </w:tc>
      </w:tr>
      <w:tr w:rsidR="005460E7" w:rsidRPr="005460E7" w14:paraId="12A13E02" w14:textId="77777777" w:rsidTr="000B478A">
        <w:trPr>
          <w:trHeight w:val="340"/>
        </w:trPr>
        <w:tc>
          <w:tcPr>
            <w:tcW w:w="1000" w:type="dxa"/>
            <w:vAlign w:val="center"/>
          </w:tcPr>
          <w:p w14:paraId="1DABAFC7" w14:textId="77777777" w:rsidR="005460E7" w:rsidRPr="005460E7" w:rsidRDefault="005460E7" w:rsidP="000B478A">
            <w:pPr>
              <w:ind w:left="7"/>
              <w:jc w:val="both"/>
              <w:rPr>
                <w:rFonts w:ascii="Arial Narrow" w:hAnsi="Arial Narrow" w:cs="Arial CE"/>
                <w:sz w:val="22"/>
                <w:szCs w:val="22"/>
              </w:rPr>
            </w:pPr>
            <w:r w:rsidRPr="005460E7">
              <w:rPr>
                <w:rFonts w:ascii="Arial Narrow" w:hAnsi="Arial Narrow" w:cs="Arial CE"/>
                <w:sz w:val="22"/>
                <w:szCs w:val="22"/>
              </w:rPr>
              <w:t>VP96</w:t>
            </w:r>
          </w:p>
        </w:tc>
        <w:tc>
          <w:tcPr>
            <w:tcW w:w="1624" w:type="dxa"/>
            <w:vAlign w:val="center"/>
          </w:tcPr>
          <w:p w14:paraId="5E8316AB" w14:textId="77777777" w:rsidR="005460E7" w:rsidRPr="005460E7" w:rsidRDefault="005460E7" w:rsidP="000B478A">
            <w:pPr>
              <w:jc w:val="center"/>
              <w:rPr>
                <w:rFonts w:ascii="Arial Narrow" w:hAnsi="Arial Narrow" w:cs="Arial CE"/>
                <w:sz w:val="22"/>
                <w:szCs w:val="22"/>
              </w:rPr>
            </w:pPr>
          </w:p>
        </w:tc>
        <w:tc>
          <w:tcPr>
            <w:tcW w:w="2693" w:type="dxa"/>
            <w:noWrap/>
            <w:vAlign w:val="center"/>
          </w:tcPr>
          <w:p w14:paraId="660992DB" w14:textId="77777777" w:rsidR="005460E7" w:rsidRPr="005460E7" w:rsidRDefault="005460E7" w:rsidP="000B478A">
            <w:pPr>
              <w:jc w:val="center"/>
              <w:rPr>
                <w:rFonts w:ascii="Arial Narrow" w:hAnsi="Arial Narrow" w:cs="Arial CE"/>
                <w:sz w:val="22"/>
                <w:szCs w:val="22"/>
              </w:rPr>
            </w:pPr>
            <w:r w:rsidRPr="005460E7">
              <w:rPr>
                <w:rFonts w:ascii="Arial Narrow" w:hAnsi="Arial Narrow" w:cs="Arial CE"/>
                <w:sz w:val="22"/>
                <w:szCs w:val="22"/>
              </w:rPr>
              <w:t>0,2</w:t>
            </w:r>
          </w:p>
        </w:tc>
        <w:tc>
          <w:tcPr>
            <w:tcW w:w="709" w:type="dxa"/>
          </w:tcPr>
          <w:p w14:paraId="1853DB9D" w14:textId="77777777" w:rsidR="005460E7" w:rsidRPr="005460E7" w:rsidRDefault="005460E7" w:rsidP="000B478A">
            <w:pPr>
              <w:jc w:val="center"/>
              <w:rPr>
                <w:rFonts w:ascii="Arial Narrow" w:hAnsi="Arial Narrow" w:cs="Arial CE"/>
                <w:sz w:val="22"/>
                <w:szCs w:val="22"/>
              </w:rPr>
            </w:pPr>
          </w:p>
        </w:tc>
        <w:tc>
          <w:tcPr>
            <w:tcW w:w="1485" w:type="dxa"/>
          </w:tcPr>
          <w:p w14:paraId="641CD9C5" w14:textId="77777777" w:rsidR="005460E7" w:rsidRPr="005460E7" w:rsidRDefault="005460E7" w:rsidP="000B478A">
            <w:pPr>
              <w:jc w:val="center"/>
            </w:pPr>
            <w:r w:rsidRPr="005460E7">
              <w:rPr>
                <w:rFonts w:ascii="Arial Narrow" w:hAnsi="Arial Narrow"/>
                <w:sz w:val="22"/>
                <w:szCs w:val="22"/>
              </w:rPr>
              <w:t>prodloužení</w:t>
            </w:r>
          </w:p>
        </w:tc>
        <w:tc>
          <w:tcPr>
            <w:tcW w:w="1062" w:type="dxa"/>
          </w:tcPr>
          <w:p w14:paraId="41DB3C33" w14:textId="77777777" w:rsidR="005460E7" w:rsidRPr="005460E7" w:rsidRDefault="005460E7" w:rsidP="000B478A">
            <w:pPr>
              <w:jc w:val="center"/>
              <w:rPr>
                <w:rFonts w:ascii="Arial Narrow" w:hAnsi="Arial Narrow" w:cs="Arial CE"/>
                <w:sz w:val="22"/>
                <w:szCs w:val="22"/>
              </w:rPr>
            </w:pPr>
          </w:p>
        </w:tc>
      </w:tr>
      <w:tr w:rsidR="005460E7" w:rsidRPr="005460E7" w14:paraId="0303D4CF" w14:textId="77777777" w:rsidTr="000B478A">
        <w:trPr>
          <w:trHeight w:val="340"/>
        </w:trPr>
        <w:tc>
          <w:tcPr>
            <w:tcW w:w="1000" w:type="dxa"/>
            <w:vAlign w:val="center"/>
          </w:tcPr>
          <w:p w14:paraId="4ED47F29" w14:textId="77777777" w:rsidR="005460E7" w:rsidRPr="005460E7" w:rsidRDefault="005460E7" w:rsidP="000B478A">
            <w:pPr>
              <w:ind w:left="7"/>
              <w:jc w:val="both"/>
              <w:rPr>
                <w:rFonts w:ascii="Arial Narrow" w:hAnsi="Arial Narrow" w:cs="Arial CE"/>
                <w:sz w:val="22"/>
                <w:szCs w:val="22"/>
              </w:rPr>
            </w:pPr>
            <w:r w:rsidRPr="005460E7">
              <w:rPr>
                <w:rFonts w:ascii="Arial Narrow" w:hAnsi="Arial Narrow" w:cs="Arial CE"/>
                <w:sz w:val="22"/>
                <w:szCs w:val="22"/>
              </w:rPr>
              <w:t>VP98</w:t>
            </w:r>
          </w:p>
        </w:tc>
        <w:tc>
          <w:tcPr>
            <w:tcW w:w="1624" w:type="dxa"/>
            <w:vAlign w:val="center"/>
          </w:tcPr>
          <w:p w14:paraId="491F16B8" w14:textId="77777777" w:rsidR="005460E7" w:rsidRPr="005460E7" w:rsidRDefault="005460E7" w:rsidP="000B478A">
            <w:pPr>
              <w:jc w:val="center"/>
              <w:rPr>
                <w:rFonts w:ascii="Arial Narrow" w:hAnsi="Arial Narrow" w:cs="Arial CE"/>
                <w:sz w:val="22"/>
                <w:szCs w:val="22"/>
              </w:rPr>
            </w:pPr>
          </w:p>
        </w:tc>
        <w:tc>
          <w:tcPr>
            <w:tcW w:w="2693" w:type="dxa"/>
            <w:noWrap/>
            <w:vAlign w:val="center"/>
          </w:tcPr>
          <w:p w14:paraId="48B76DFB" w14:textId="77777777" w:rsidR="005460E7" w:rsidRPr="005460E7" w:rsidRDefault="005460E7" w:rsidP="000B478A">
            <w:pPr>
              <w:jc w:val="center"/>
              <w:rPr>
                <w:rFonts w:ascii="Arial Narrow" w:hAnsi="Arial Narrow" w:cs="Arial CE"/>
                <w:sz w:val="22"/>
                <w:szCs w:val="22"/>
              </w:rPr>
            </w:pPr>
            <w:r w:rsidRPr="005460E7">
              <w:rPr>
                <w:rFonts w:ascii="Arial Narrow" w:hAnsi="Arial Narrow" w:cs="Arial CE"/>
                <w:sz w:val="22"/>
                <w:szCs w:val="22"/>
              </w:rPr>
              <w:t>0,4</w:t>
            </w:r>
          </w:p>
        </w:tc>
        <w:tc>
          <w:tcPr>
            <w:tcW w:w="709" w:type="dxa"/>
          </w:tcPr>
          <w:p w14:paraId="4003078E" w14:textId="77777777" w:rsidR="005460E7" w:rsidRPr="005460E7" w:rsidRDefault="005460E7" w:rsidP="000B478A">
            <w:pPr>
              <w:jc w:val="center"/>
              <w:rPr>
                <w:rFonts w:ascii="Arial Narrow" w:hAnsi="Arial Narrow" w:cs="Arial CE"/>
                <w:sz w:val="22"/>
                <w:szCs w:val="22"/>
              </w:rPr>
            </w:pPr>
          </w:p>
        </w:tc>
        <w:tc>
          <w:tcPr>
            <w:tcW w:w="1485" w:type="dxa"/>
          </w:tcPr>
          <w:p w14:paraId="4F45B677" w14:textId="77777777" w:rsidR="005460E7" w:rsidRPr="005460E7" w:rsidRDefault="005460E7" w:rsidP="000B478A">
            <w:pPr>
              <w:jc w:val="center"/>
              <w:rPr>
                <w:rFonts w:ascii="Arial Narrow" w:hAnsi="Arial Narrow"/>
                <w:sz w:val="22"/>
                <w:szCs w:val="22"/>
              </w:rPr>
            </w:pPr>
            <w:r w:rsidRPr="005460E7">
              <w:rPr>
                <w:rFonts w:ascii="Arial Narrow" w:hAnsi="Arial Narrow"/>
                <w:sz w:val="22"/>
                <w:szCs w:val="22"/>
              </w:rPr>
              <w:t>prodloužení</w:t>
            </w:r>
          </w:p>
        </w:tc>
        <w:tc>
          <w:tcPr>
            <w:tcW w:w="1062" w:type="dxa"/>
          </w:tcPr>
          <w:p w14:paraId="4075D1F1" w14:textId="77777777" w:rsidR="005460E7" w:rsidRPr="005460E7" w:rsidRDefault="005460E7" w:rsidP="000B478A">
            <w:pPr>
              <w:jc w:val="center"/>
              <w:rPr>
                <w:rFonts w:ascii="Arial Narrow" w:hAnsi="Arial Narrow" w:cs="Arial CE"/>
                <w:sz w:val="22"/>
                <w:szCs w:val="22"/>
              </w:rPr>
            </w:pPr>
          </w:p>
        </w:tc>
      </w:tr>
      <w:tr w:rsidR="005460E7" w:rsidRPr="005460E7" w14:paraId="78E28BE2" w14:textId="77777777" w:rsidTr="000B478A">
        <w:trPr>
          <w:trHeight w:val="340"/>
        </w:trPr>
        <w:tc>
          <w:tcPr>
            <w:tcW w:w="1000" w:type="dxa"/>
            <w:vAlign w:val="center"/>
          </w:tcPr>
          <w:p w14:paraId="4507BCE6" w14:textId="77777777" w:rsidR="005460E7" w:rsidRPr="005460E7" w:rsidRDefault="005460E7" w:rsidP="000B478A">
            <w:pPr>
              <w:ind w:left="7"/>
              <w:jc w:val="both"/>
              <w:rPr>
                <w:rFonts w:ascii="Arial Narrow" w:hAnsi="Arial Narrow" w:cs="Arial CE"/>
                <w:sz w:val="22"/>
                <w:szCs w:val="22"/>
              </w:rPr>
            </w:pPr>
            <w:r w:rsidRPr="005460E7">
              <w:rPr>
                <w:rFonts w:ascii="Arial Narrow" w:hAnsi="Arial Narrow" w:cs="Arial CE"/>
                <w:sz w:val="22"/>
                <w:szCs w:val="22"/>
              </w:rPr>
              <w:t>VP102a</w:t>
            </w:r>
          </w:p>
        </w:tc>
        <w:tc>
          <w:tcPr>
            <w:tcW w:w="1624" w:type="dxa"/>
            <w:vAlign w:val="center"/>
          </w:tcPr>
          <w:p w14:paraId="54E6AA22" w14:textId="77777777" w:rsidR="005460E7" w:rsidRPr="005460E7" w:rsidRDefault="005460E7" w:rsidP="000B478A">
            <w:pPr>
              <w:jc w:val="center"/>
              <w:rPr>
                <w:rFonts w:ascii="Arial Narrow" w:hAnsi="Arial Narrow" w:cs="Arial CE"/>
                <w:sz w:val="22"/>
                <w:szCs w:val="22"/>
              </w:rPr>
            </w:pPr>
          </w:p>
        </w:tc>
        <w:tc>
          <w:tcPr>
            <w:tcW w:w="2693" w:type="dxa"/>
            <w:noWrap/>
            <w:vAlign w:val="center"/>
          </w:tcPr>
          <w:p w14:paraId="3019BE62" w14:textId="77777777" w:rsidR="005460E7" w:rsidRPr="005460E7" w:rsidRDefault="005460E7" w:rsidP="000B478A">
            <w:pPr>
              <w:jc w:val="center"/>
              <w:rPr>
                <w:rFonts w:ascii="Arial Narrow" w:hAnsi="Arial Narrow" w:cs="Arial CE"/>
                <w:sz w:val="22"/>
                <w:szCs w:val="22"/>
              </w:rPr>
            </w:pPr>
            <w:r w:rsidRPr="005460E7">
              <w:rPr>
                <w:rFonts w:ascii="Arial Narrow" w:hAnsi="Arial Narrow" w:cs="Arial CE"/>
                <w:sz w:val="22"/>
                <w:szCs w:val="22"/>
              </w:rPr>
              <w:t>0,2</w:t>
            </w:r>
          </w:p>
        </w:tc>
        <w:tc>
          <w:tcPr>
            <w:tcW w:w="709" w:type="dxa"/>
          </w:tcPr>
          <w:p w14:paraId="66A97BE2" w14:textId="77777777" w:rsidR="005460E7" w:rsidRPr="005460E7" w:rsidRDefault="005460E7" w:rsidP="000B478A">
            <w:pPr>
              <w:jc w:val="center"/>
              <w:rPr>
                <w:rFonts w:ascii="Arial Narrow" w:hAnsi="Arial Narrow" w:cs="Arial CE"/>
                <w:sz w:val="22"/>
                <w:szCs w:val="22"/>
              </w:rPr>
            </w:pPr>
          </w:p>
        </w:tc>
        <w:tc>
          <w:tcPr>
            <w:tcW w:w="1485" w:type="dxa"/>
          </w:tcPr>
          <w:p w14:paraId="0F02757B" w14:textId="77777777" w:rsidR="005460E7" w:rsidRPr="005460E7" w:rsidRDefault="005460E7" w:rsidP="000B478A">
            <w:pPr>
              <w:jc w:val="center"/>
              <w:rPr>
                <w:rFonts w:ascii="Arial Narrow" w:hAnsi="Arial Narrow"/>
                <w:sz w:val="22"/>
                <w:szCs w:val="22"/>
              </w:rPr>
            </w:pPr>
            <w:r w:rsidRPr="005460E7">
              <w:rPr>
                <w:rFonts w:ascii="Arial Narrow" w:hAnsi="Arial Narrow"/>
                <w:sz w:val="22"/>
                <w:szCs w:val="22"/>
              </w:rPr>
              <w:t>prodloužení</w:t>
            </w:r>
          </w:p>
        </w:tc>
        <w:tc>
          <w:tcPr>
            <w:tcW w:w="1062" w:type="dxa"/>
          </w:tcPr>
          <w:p w14:paraId="6C61A422" w14:textId="77777777" w:rsidR="005460E7" w:rsidRPr="005460E7" w:rsidRDefault="005460E7" w:rsidP="000B478A">
            <w:pPr>
              <w:jc w:val="center"/>
              <w:rPr>
                <w:rFonts w:ascii="Arial Narrow" w:hAnsi="Arial Narrow" w:cs="Arial CE"/>
                <w:sz w:val="22"/>
                <w:szCs w:val="22"/>
              </w:rPr>
            </w:pPr>
          </w:p>
        </w:tc>
      </w:tr>
      <w:tr w:rsidR="005460E7" w:rsidRPr="005460E7" w14:paraId="17D71189" w14:textId="77777777" w:rsidTr="000B478A">
        <w:trPr>
          <w:trHeight w:val="340"/>
        </w:trPr>
        <w:tc>
          <w:tcPr>
            <w:tcW w:w="1000" w:type="dxa"/>
            <w:vAlign w:val="center"/>
          </w:tcPr>
          <w:p w14:paraId="261D4DB8" w14:textId="77777777" w:rsidR="005460E7" w:rsidRPr="005460E7" w:rsidRDefault="005460E7" w:rsidP="000B478A">
            <w:pPr>
              <w:ind w:left="7"/>
              <w:jc w:val="both"/>
              <w:rPr>
                <w:rFonts w:ascii="Arial Narrow" w:hAnsi="Arial Narrow" w:cs="Arial CE"/>
                <w:sz w:val="22"/>
                <w:szCs w:val="22"/>
              </w:rPr>
            </w:pPr>
            <w:r w:rsidRPr="005460E7">
              <w:rPr>
                <w:rFonts w:ascii="Arial Narrow" w:hAnsi="Arial Narrow" w:cs="Arial CE"/>
                <w:sz w:val="22"/>
                <w:szCs w:val="22"/>
              </w:rPr>
              <w:t>VP103</w:t>
            </w:r>
          </w:p>
        </w:tc>
        <w:tc>
          <w:tcPr>
            <w:tcW w:w="1624" w:type="dxa"/>
            <w:vAlign w:val="center"/>
          </w:tcPr>
          <w:p w14:paraId="4D3B65FB" w14:textId="77777777" w:rsidR="005460E7" w:rsidRPr="005460E7" w:rsidRDefault="005460E7" w:rsidP="000B478A">
            <w:pPr>
              <w:jc w:val="center"/>
              <w:rPr>
                <w:rFonts w:ascii="Arial Narrow" w:hAnsi="Arial Narrow" w:cs="Arial CE"/>
                <w:sz w:val="22"/>
                <w:szCs w:val="22"/>
              </w:rPr>
            </w:pPr>
          </w:p>
        </w:tc>
        <w:tc>
          <w:tcPr>
            <w:tcW w:w="2693" w:type="dxa"/>
            <w:noWrap/>
            <w:vAlign w:val="center"/>
          </w:tcPr>
          <w:p w14:paraId="7AC43BBA" w14:textId="77777777" w:rsidR="005460E7" w:rsidRPr="005460E7" w:rsidRDefault="005460E7" w:rsidP="000B478A">
            <w:pPr>
              <w:jc w:val="center"/>
              <w:rPr>
                <w:rFonts w:ascii="Arial Narrow" w:hAnsi="Arial Narrow" w:cs="Arial CE"/>
                <w:sz w:val="22"/>
                <w:szCs w:val="22"/>
              </w:rPr>
            </w:pPr>
            <w:r w:rsidRPr="005460E7">
              <w:rPr>
                <w:rFonts w:ascii="Arial Narrow" w:hAnsi="Arial Narrow" w:cs="Arial CE"/>
                <w:sz w:val="22"/>
                <w:szCs w:val="22"/>
              </w:rPr>
              <w:t>4,0</w:t>
            </w:r>
          </w:p>
        </w:tc>
        <w:tc>
          <w:tcPr>
            <w:tcW w:w="709" w:type="dxa"/>
          </w:tcPr>
          <w:p w14:paraId="55343DD6" w14:textId="77777777" w:rsidR="005460E7" w:rsidRPr="005460E7" w:rsidRDefault="005460E7" w:rsidP="000B478A">
            <w:pPr>
              <w:jc w:val="center"/>
              <w:rPr>
                <w:rFonts w:ascii="Arial Narrow" w:hAnsi="Arial Narrow" w:cs="Arial CE"/>
                <w:sz w:val="22"/>
                <w:szCs w:val="22"/>
              </w:rPr>
            </w:pPr>
          </w:p>
        </w:tc>
        <w:tc>
          <w:tcPr>
            <w:tcW w:w="1485" w:type="dxa"/>
          </w:tcPr>
          <w:p w14:paraId="503530E7" w14:textId="77777777" w:rsidR="005460E7" w:rsidRPr="005460E7" w:rsidRDefault="005460E7" w:rsidP="000B478A">
            <w:pPr>
              <w:jc w:val="center"/>
              <w:rPr>
                <w:rFonts w:ascii="Arial Narrow" w:hAnsi="Arial Narrow"/>
                <w:sz w:val="22"/>
                <w:szCs w:val="22"/>
              </w:rPr>
            </w:pPr>
            <w:r w:rsidRPr="005460E7">
              <w:rPr>
                <w:rFonts w:ascii="Arial Narrow" w:hAnsi="Arial Narrow"/>
                <w:sz w:val="22"/>
                <w:szCs w:val="22"/>
              </w:rPr>
              <w:t>úprava trasy</w:t>
            </w:r>
          </w:p>
        </w:tc>
        <w:tc>
          <w:tcPr>
            <w:tcW w:w="1062" w:type="dxa"/>
          </w:tcPr>
          <w:p w14:paraId="23A1F8EB" w14:textId="77777777" w:rsidR="005460E7" w:rsidRPr="005460E7" w:rsidRDefault="005460E7" w:rsidP="000B478A">
            <w:pPr>
              <w:jc w:val="center"/>
              <w:rPr>
                <w:rFonts w:ascii="Arial Narrow" w:hAnsi="Arial Narrow" w:cs="Arial CE"/>
                <w:sz w:val="22"/>
                <w:szCs w:val="22"/>
              </w:rPr>
            </w:pPr>
          </w:p>
        </w:tc>
      </w:tr>
      <w:tr w:rsidR="005460E7" w:rsidRPr="005460E7" w14:paraId="4DF4C522" w14:textId="77777777" w:rsidTr="000B478A">
        <w:trPr>
          <w:trHeight w:val="340"/>
        </w:trPr>
        <w:tc>
          <w:tcPr>
            <w:tcW w:w="1000" w:type="dxa"/>
            <w:vAlign w:val="center"/>
          </w:tcPr>
          <w:p w14:paraId="30C87728" w14:textId="77777777" w:rsidR="005460E7" w:rsidRPr="005460E7" w:rsidRDefault="005460E7" w:rsidP="000B478A">
            <w:pPr>
              <w:ind w:left="7"/>
              <w:jc w:val="both"/>
              <w:rPr>
                <w:rFonts w:ascii="Arial Narrow" w:hAnsi="Arial Narrow" w:cs="Arial CE"/>
                <w:sz w:val="22"/>
                <w:szCs w:val="22"/>
              </w:rPr>
            </w:pPr>
            <w:r w:rsidRPr="005460E7">
              <w:rPr>
                <w:rFonts w:ascii="Arial Narrow" w:hAnsi="Arial Narrow" w:cs="Arial CE"/>
                <w:sz w:val="22"/>
                <w:szCs w:val="22"/>
              </w:rPr>
              <w:t>VP104-T</w:t>
            </w:r>
          </w:p>
        </w:tc>
        <w:tc>
          <w:tcPr>
            <w:tcW w:w="1624" w:type="dxa"/>
            <w:vAlign w:val="center"/>
          </w:tcPr>
          <w:p w14:paraId="159010D3" w14:textId="77777777" w:rsidR="005460E7" w:rsidRPr="005460E7" w:rsidRDefault="005460E7" w:rsidP="000B478A">
            <w:pPr>
              <w:jc w:val="center"/>
              <w:rPr>
                <w:rFonts w:ascii="Arial Narrow" w:hAnsi="Arial Narrow" w:cs="Arial CE"/>
                <w:sz w:val="22"/>
                <w:szCs w:val="22"/>
              </w:rPr>
            </w:pPr>
          </w:p>
        </w:tc>
        <w:tc>
          <w:tcPr>
            <w:tcW w:w="2693" w:type="dxa"/>
            <w:noWrap/>
            <w:vAlign w:val="center"/>
          </w:tcPr>
          <w:p w14:paraId="52E23994" w14:textId="77777777" w:rsidR="005460E7" w:rsidRPr="005460E7" w:rsidRDefault="005460E7" w:rsidP="000B478A">
            <w:pPr>
              <w:jc w:val="center"/>
              <w:rPr>
                <w:rFonts w:ascii="Arial Narrow" w:hAnsi="Arial Narrow" w:cs="Arial CE"/>
                <w:sz w:val="22"/>
                <w:szCs w:val="22"/>
              </w:rPr>
            </w:pPr>
            <w:r w:rsidRPr="005460E7">
              <w:rPr>
                <w:rFonts w:ascii="Arial Narrow" w:hAnsi="Arial Narrow" w:cs="Arial CE"/>
                <w:sz w:val="22"/>
                <w:szCs w:val="22"/>
              </w:rPr>
              <w:t>0,4</w:t>
            </w:r>
          </w:p>
        </w:tc>
        <w:tc>
          <w:tcPr>
            <w:tcW w:w="709" w:type="dxa"/>
          </w:tcPr>
          <w:p w14:paraId="4BC7D52E" w14:textId="77777777" w:rsidR="005460E7" w:rsidRPr="005460E7" w:rsidRDefault="005460E7" w:rsidP="000B478A">
            <w:pPr>
              <w:jc w:val="center"/>
              <w:rPr>
                <w:rFonts w:ascii="Arial Narrow" w:hAnsi="Arial Narrow" w:cs="Arial CE"/>
                <w:sz w:val="22"/>
                <w:szCs w:val="22"/>
              </w:rPr>
            </w:pPr>
          </w:p>
        </w:tc>
        <w:tc>
          <w:tcPr>
            <w:tcW w:w="1485" w:type="dxa"/>
          </w:tcPr>
          <w:p w14:paraId="4C4A2D90" w14:textId="77777777" w:rsidR="005460E7" w:rsidRPr="005460E7" w:rsidRDefault="005460E7" w:rsidP="000B478A">
            <w:pPr>
              <w:jc w:val="center"/>
            </w:pPr>
            <w:r w:rsidRPr="005460E7">
              <w:rPr>
                <w:rFonts w:ascii="Arial Narrow" w:hAnsi="Arial Narrow"/>
                <w:sz w:val="22"/>
                <w:szCs w:val="22"/>
              </w:rPr>
              <w:t>prodloužení</w:t>
            </w:r>
          </w:p>
        </w:tc>
        <w:tc>
          <w:tcPr>
            <w:tcW w:w="1062" w:type="dxa"/>
          </w:tcPr>
          <w:p w14:paraId="54C2BDB6" w14:textId="77777777" w:rsidR="005460E7" w:rsidRPr="005460E7" w:rsidRDefault="005460E7" w:rsidP="000B478A">
            <w:pPr>
              <w:jc w:val="center"/>
              <w:rPr>
                <w:rFonts w:ascii="Arial Narrow" w:hAnsi="Arial Narrow" w:cs="Arial CE"/>
                <w:sz w:val="22"/>
                <w:szCs w:val="22"/>
              </w:rPr>
            </w:pPr>
          </w:p>
        </w:tc>
      </w:tr>
      <w:tr w:rsidR="005460E7" w:rsidRPr="005460E7" w14:paraId="4AD9D95C" w14:textId="77777777" w:rsidTr="000B478A">
        <w:trPr>
          <w:trHeight w:val="340"/>
        </w:trPr>
        <w:tc>
          <w:tcPr>
            <w:tcW w:w="1000" w:type="dxa"/>
            <w:vAlign w:val="center"/>
          </w:tcPr>
          <w:p w14:paraId="423B9746" w14:textId="77777777" w:rsidR="005460E7" w:rsidRPr="005460E7" w:rsidRDefault="005460E7" w:rsidP="000B478A">
            <w:pPr>
              <w:ind w:left="7"/>
              <w:jc w:val="both"/>
              <w:rPr>
                <w:rFonts w:ascii="Arial Narrow" w:hAnsi="Arial Narrow" w:cs="Arial CE"/>
                <w:sz w:val="22"/>
                <w:szCs w:val="22"/>
              </w:rPr>
            </w:pPr>
            <w:r w:rsidRPr="005460E7">
              <w:rPr>
                <w:rFonts w:ascii="Arial Narrow" w:hAnsi="Arial Narrow" w:cs="Arial CE"/>
                <w:sz w:val="22"/>
                <w:szCs w:val="22"/>
              </w:rPr>
              <w:t>VP105</w:t>
            </w:r>
          </w:p>
        </w:tc>
        <w:tc>
          <w:tcPr>
            <w:tcW w:w="1624" w:type="dxa"/>
            <w:vAlign w:val="center"/>
          </w:tcPr>
          <w:p w14:paraId="03271DD1" w14:textId="77777777" w:rsidR="005460E7" w:rsidRPr="005460E7" w:rsidRDefault="005460E7" w:rsidP="000B478A">
            <w:pPr>
              <w:jc w:val="center"/>
              <w:rPr>
                <w:rFonts w:ascii="Arial Narrow" w:hAnsi="Arial Narrow" w:cs="Arial CE"/>
                <w:sz w:val="22"/>
                <w:szCs w:val="22"/>
              </w:rPr>
            </w:pPr>
          </w:p>
        </w:tc>
        <w:tc>
          <w:tcPr>
            <w:tcW w:w="2693" w:type="dxa"/>
            <w:noWrap/>
            <w:vAlign w:val="center"/>
          </w:tcPr>
          <w:p w14:paraId="0EAF960C" w14:textId="77777777" w:rsidR="005460E7" w:rsidRPr="005460E7" w:rsidRDefault="005460E7" w:rsidP="000B478A">
            <w:pPr>
              <w:jc w:val="center"/>
              <w:rPr>
                <w:rFonts w:ascii="Arial Narrow" w:hAnsi="Arial Narrow" w:cs="Arial CE"/>
                <w:sz w:val="22"/>
                <w:szCs w:val="22"/>
              </w:rPr>
            </w:pPr>
            <w:r w:rsidRPr="005460E7">
              <w:rPr>
                <w:rFonts w:ascii="Arial Narrow" w:hAnsi="Arial Narrow" w:cs="Arial CE"/>
                <w:sz w:val="22"/>
                <w:szCs w:val="22"/>
              </w:rPr>
              <w:t>3,9</w:t>
            </w:r>
          </w:p>
        </w:tc>
        <w:tc>
          <w:tcPr>
            <w:tcW w:w="709" w:type="dxa"/>
          </w:tcPr>
          <w:p w14:paraId="011C09E8" w14:textId="77777777" w:rsidR="005460E7" w:rsidRPr="005460E7" w:rsidRDefault="005460E7" w:rsidP="000B478A">
            <w:pPr>
              <w:jc w:val="center"/>
              <w:rPr>
                <w:rFonts w:ascii="Arial Narrow" w:hAnsi="Arial Narrow" w:cs="Arial CE"/>
                <w:sz w:val="22"/>
                <w:szCs w:val="22"/>
              </w:rPr>
            </w:pPr>
          </w:p>
        </w:tc>
        <w:tc>
          <w:tcPr>
            <w:tcW w:w="1485" w:type="dxa"/>
          </w:tcPr>
          <w:p w14:paraId="2BB4AE99" w14:textId="77777777" w:rsidR="005460E7" w:rsidRPr="005460E7" w:rsidRDefault="005460E7" w:rsidP="000B478A">
            <w:pPr>
              <w:jc w:val="center"/>
              <w:rPr>
                <w:rFonts w:ascii="Arial Narrow" w:hAnsi="Arial Narrow"/>
                <w:sz w:val="22"/>
                <w:szCs w:val="22"/>
              </w:rPr>
            </w:pPr>
            <w:r w:rsidRPr="005460E7">
              <w:rPr>
                <w:rFonts w:ascii="Arial Narrow" w:hAnsi="Arial Narrow"/>
                <w:sz w:val="22"/>
                <w:szCs w:val="22"/>
              </w:rPr>
              <w:t>úprava trasy</w:t>
            </w:r>
          </w:p>
        </w:tc>
        <w:tc>
          <w:tcPr>
            <w:tcW w:w="1062" w:type="dxa"/>
          </w:tcPr>
          <w:p w14:paraId="4D9AE897" w14:textId="77777777" w:rsidR="005460E7" w:rsidRPr="005460E7" w:rsidRDefault="005460E7" w:rsidP="000B478A">
            <w:pPr>
              <w:jc w:val="center"/>
              <w:rPr>
                <w:rFonts w:ascii="Arial Narrow" w:hAnsi="Arial Narrow" w:cs="Arial CE"/>
                <w:sz w:val="22"/>
                <w:szCs w:val="22"/>
              </w:rPr>
            </w:pPr>
          </w:p>
        </w:tc>
      </w:tr>
    </w:tbl>
    <w:p w14:paraId="2274812E" w14:textId="77777777" w:rsidR="005460E7" w:rsidRPr="005460E7" w:rsidRDefault="005460E7" w:rsidP="005460E7">
      <w:pPr>
        <w:tabs>
          <w:tab w:val="left" w:pos="3544"/>
          <w:tab w:val="left" w:pos="5812"/>
          <w:tab w:val="right" w:pos="7655"/>
        </w:tabs>
        <w:spacing w:before="120"/>
        <w:rPr>
          <w:rFonts w:ascii="Arial Narrow" w:hAnsi="Arial Narrow"/>
          <w:b/>
          <w:sz w:val="22"/>
          <w:szCs w:val="22"/>
          <w:u w:val="single"/>
        </w:rPr>
      </w:pPr>
    </w:p>
    <w:p w14:paraId="6A8C849F" w14:textId="77777777" w:rsidR="005460E7" w:rsidRPr="005460E7" w:rsidRDefault="005460E7" w:rsidP="005460E7">
      <w:pPr>
        <w:tabs>
          <w:tab w:val="left" w:pos="3544"/>
          <w:tab w:val="left" w:pos="5954"/>
        </w:tabs>
        <w:spacing w:before="120"/>
        <w:rPr>
          <w:rFonts w:ascii="Arial Narrow" w:hAnsi="Arial Narrow"/>
          <w:sz w:val="22"/>
          <w:szCs w:val="22"/>
          <w:u w:val="single"/>
        </w:rPr>
      </w:pPr>
      <w:r w:rsidRPr="005460E7">
        <w:rPr>
          <w:rFonts w:ascii="Arial Narrow" w:hAnsi="Arial Narrow"/>
          <w:b/>
          <w:sz w:val="22"/>
          <w:szCs w:val="22"/>
          <w:u w:val="single"/>
        </w:rPr>
        <w:t>Uliční vpusti</w:t>
      </w:r>
      <w:r w:rsidRPr="005460E7">
        <w:rPr>
          <w:rFonts w:ascii="Arial Narrow" w:hAnsi="Arial Narrow"/>
          <w:b/>
          <w:sz w:val="22"/>
          <w:szCs w:val="22"/>
        </w:rPr>
        <w:tab/>
        <w:t>Celkem [ks; m]</w:t>
      </w:r>
      <w:r w:rsidRPr="005460E7">
        <w:rPr>
          <w:rFonts w:ascii="Arial Narrow" w:hAnsi="Arial Narrow"/>
          <w:sz w:val="22"/>
          <w:szCs w:val="22"/>
        </w:rPr>
        <w:tab/>
      </w:r>
      <w:r w:rsidRPr="005460E7">
        <w:rPr>
          <w:rFonts w:ascii="Arial Narrow" w:hAnsi="Arial Narrow"/>
          <w:b/>
          <w:sz w:val="22"/>
          <w:szCs w:val="22"/>
        </w:rPr>
        <w:t>z toho podléhá ÚR [m]</w:t>
      </w:r>
    </w:p>
    <w:p w14:paraId="2BC8A978" w14:textId="77777777" w:rsidR="005460E7" w:rsidRPr="005460E7" w:rsidRDefault="005460E7" w:rsidP="005460E7">
      <w:pPr>
        <w:tabs>
          <w:tab w:val="left" w:pos="3544"/>
          <w:tab w:val="left" w:pos="5954"/>
        </w:tabs>
        <w:spacing w:before="120"/>
        <w:ind w:right="1415"/>
        <w:rPr>
          <w:rFonts w:ascii="Arial Narrow" w:hAnsi="Arial Narrow"/>
          <w:sz w:val="22"/>
          <w:szCs w:val="22"/>
        </w:rPr>
      </w:pPr>
      <w:r w:rsidRPr="005460E7">
        <w:rPr>
          <w:rFonts w:ascii="Arial Narrow" w:hAnsi="Arial Narrow"/>
          <w:sz w:val="22"/>
          <w:szCs w:val="22"/>
        </w:rPr>
        <w:t>Počet uličních vpustí</w:t>
      </w:r>
      <w:r w:rsidRPr="005460E7">
        <w:rPr>
          <w:rFonts w:ascii="Arial Narrow" w:hAnsi="Arial Narrow"/>
          <w:sz w:val="22"/>
          <w:szCs w:val="22"/>
        </w:rPr>
        <w:tab/>
        <w:t xml:space="preserve">celkem 14 ks </w:t>
      </w:r>
      <w:r w:rsidRPr="005460E7">
        <w:rPr>
          <w:rFonts w:ascii="Arial Narrow" w:hAnsi="Arial Narrow"/>
          <w:sz w:val="22"/>
          <w:szCs w:val="22"/>
        </w:rPr>
        <w:tab/>
        <w:t>z toho v nové poloze 8 ks</w:t>
      </w:r>
    </w:p>
    <w:p w14:paraId="4C1A350A" w14:textId="77777777" w:rsidR="005460E7" w:rsidRPr="005460E7" w:rsidRDefault="005460E7" w:rsidP="005460E7">
      <w:pPr>
        <w:tabs>
          <w:tab w:val="left" w:pos="3544"/>
          <w:tab w:val="left" w:pos="5954"/>
        </w:tabs>
        <w:spacing w:before="120"/>
        <w:ind w:right="1273"/>
        <w:rPr>
          <w:rFonts w:ascii="Arial Narrow" w:hAnsi="Arial Narrow"/>
          <w:sz w:val="22"/>
          <w:szCs w:val="22"/>
        </w:rPr>
      </w:pPr>
      <w:r w:rsidRPr="005460E7">
        <w:rPr>
          <w:rFonts w:ascii="Arial Narrow" w:hAnsi="Arial Narrow"/>
          <w:sz w:val="22"/>
          <w:szCs w:val="22"/>
        </w:rPr>
        <w:t>Délka přípojek (půdorysná)</w:t>
      </w:r>
      <w:r w:rsidRPr="005460E7">
        <w:rPr>
          <w:rFonts w:ascii="Arial Narrow" w:hAnsi="Arial Narrow"/>
          <w:sz w:val="22"/>
          <w:szCs w:val="22"/>
        </w:rPr>
        <w:tab/>
        <w:t xml:space="preserve">celkem 19,95 m </w:t>
      </w:r>
      <w:r w:rsidRPr="005460E7">
        <w:rPr>
          <w:rFonts w:ascii="Arial Narrow" w:hAnsi="Arial Narrow"/>
          <w:sz w:val="22"/>
          <w:szCs w:val="22"/>
        </w:rPr>
        <w:tab/>
        <w:t>z toho v nové trase 13,0 m</w:t>
      </w:r>
    </w:p>
    <w:p w14:paraId="24718F4F" w14:textId="77777777" w:rsidR="005460E7" w:rsidRPr="005460E7" w:rsidRDefault="005460E7" w:rsidP="005460E7">
      <w:pPr>
        <w:tabs>
          <w:tab w:val="left" w:pos="5954"/>
        </w:tabs>
        <w:spacing w:before="120"/>
        <w:rPr>
          <w:rFonts w:ascii="Arial Narrow" w:hAnsi="Arial Narrow"/>
          <w:sz w:val="22"/>
          <w:szCs w:val="22"/>
        </w:rPr>
      </w:pPr>
      <w:r w:rsidRPr="005460E7">
        <w:rPr>
          <w:rFonts w:ascii="Arial Narrow" w:hAnsi="Arial Narrow"/>
          <w:sz w:val="22"/>
          <w:szCs w:val="22"/>
        </w:rPr>
        <w:t xml:space="preserve">       </w:t>
      </w:r>
      <w:r w:rsidRPr="005460E7">
        <w:rPr>
          <w:rFonts w:ascii="Arial Narrow" w:hAnsi="Arial Narrow"/>
          <w:sz w:val="22"/>
          <w:szCs w:val="22"/>
        </w:rPr>
        <w:tab/>
      </w:r>
    </w:p>
    <w:p w14:paraId="339398E6" w14:textId="77777777" w:rsidR="005460E7" w:rsidRPr="005460E7" w:rsidRDefault="005460E7" w:rsidP="005460E7">
      <w:pPr>
        <w:tabs>
          <w:tab w:val="left" w:pos="3544"/>
          <w:tab w:val="left" w:pos="5954"/>
        </w:tabs>
        <w:spacing w:before="120"/>
        <w:rPr>
          <w:rFonts w:ascii="Arial Narrow" w:hAnsi="Arial Narrow"/>
          <w:sz w:val="22"/>
          <w:szCs w:val="22"/>
          <w:u w:val="single"/>
        </w:rPr>
      </w:pPr>
      <w:r w:rsidRPr="005460E7">
        <w:rPr>
          <w:rFonts w:ascii="Arial Narrow" w:hAnsi="Arial Narrow"/>
          <w:b/>
          <w:sz w:val="22"/>
          <w:szCs w:val="22"/>
          <w:u w:val="single"/>
        </w:rPr>
        <w:t>Komunikace</w:t>
      </w:r>
      <w:r w:rsidRPr="005460E7">
        <w:rPr>
          <w:rFonts w:ascii="Arial Narrow" w:hAnsi="Arial Narrow"/>
          <w:b/>
          <w:sz w:val="22"/>
          <w:szCs w:val="22"/>
        </w:rPr>
        <w:t xml:space="preserve"> </w:t>
      </w:r>
      <w:r w:rsidRPr="005460E7">
        <w:rPr>
          <w:rFonts w:ascii="Arial Narrow" w:hAnsi="Arial Narrow"/>
          <w:b/>
          <w:sz w:val="22"/>
          <w:szCs w:val="22"/>
        </w:rPr>
        <w:tab/>
        <w:t>Celkem [m</w:t>
      </w:r>
      <w:r w:rsidRPr="005460E7">
        <w:rPr>
          <w:rFonts w:ascii="Arial Narrow" w:hAnsi="Arial Narrow"/>
          <w:b/>
          <w:sz w:val="22"/>
          <w:szCs w:val="22"/>
          <w:vertAlign w:val="superscript"/>
        </w:rPr>
        <w:t>2</w:t>
      </w:r>
      <w:r w:rsidRPr="005460E7">
        <w:rPr>
          <w:rFonts w:ascii="Arial Narrow" w:hAnsi="Arial Narrow"/>
          <w:b/>
          <w:sz w:val="22"/>
          <w:szCs w:val="22"/>
        </w:rPr>
        <w:t>]</w:t>
      </w:r>
      <w:r w:rsidRPr="005460E7">
        <w:rPr>
          <w:rFonts w:ascii="Arial Narrow" w:hAnsi="Arial Narrow"/>
          <w:sz w:val="22"/>
          <w:szCs w:val="22"/>
        </w:rPr>
        <w:tab/>
      </w:r>
      <w:r w:rsidRPr="005460E7">
        <w:rPr>
          <w:rFonts w:ascii="Arial Narrow" w:hAnsi="Arial Narrow"/>
          <w:b/>
          <w:sz w:val="22"/>
          <w:szCs w:val="22"/>
        </w:rPr>
        <w:t>z toho podléhá ÚR [m</w:t>
      </w:r>
      <w:r w:rsidRPr="005460E7">
        <w:rPr>
          <w:rFonts w:ascii="Arial Narrow" w:hAnsi="Arial Narrow"/>
          <w:b/>
          <w:sz w:val="22"/>
          <w:szCs w:val="22"/>
          <w:vertAlign w:val="superscript"/>
        </w:rPr>
        <w:t>2</w:t>
      </w:r>
      <w:r w:rsidRPr="005460E7">
        <w:rPr>
          <w:rFonts w:ascii="Arial Narrow" w:hAnsi="Arial Narrow"/>
          <w:b/>
          <w:sz w:val="22"/>
          <w:szCs w:val="22"/>
        </w:rPr>
        <w:t>]</w:t>
      </w:r>
    </w:p>
    <w:p w14:paraId="405D892B" w14:textId="77777777" w:rsidR="005460E7" w:rsidRPr="005460E7" w:rsidRDefault="005460E7" w:rsidP="005460E7">
      <w:pPr>
        <w:tabs>
          <w:tab w:val="left" w:pos="3544"/>
          <w:tab w:val="left" w:pos="5954"/>
        </w:tabs>
        <w:spacing w:before="120"/>
        <w:ind w:right="990"/>
        <w:rPr>
          <w:rFonts w:ascii="Arial Narrow" w:hAnsi="Arial Narrow"/>
          <w:sz w:val="22"/>
          <w:szCs w:val="22"/>
        </w:rPr>
      </w:pPr>
      <w:r w:rsidRPr="005460E7">
        <w:rPr>
          <w:rFonts w:ascii="Arial Narrow" w:hAnsi="Arial Narrow"/>
          <w:sz w:val="22"/>
          <w:szCs w:val="22"/>
        </w:rPr>
        <w:t>Plocha řešených komunikací</w:t>
      </w:r>
      <w:r w:rsidRPr="005460E7">
        <w:rPr>
          <w:rFonts w:ascii="Arial Narrow" w:hAnsi="Arial Narrow"/>
          <w:sz w:val="22"/>
          <w:szCs w:val="22"/>
        </w:rPr>
        <w:tab/>
      </w:r>
      <w:r w:rsidRPr="005460E7">
        <w:rPr>
          <w:rFonts w:ascii="Arial Narrow" w:hAnsi="Arial Narrow"/>
          <w:bCs/>
          <w:sz w:val="22"/>
          <w:szCs w:val="22"/>
        </w:rPr>
        <w:t>3 520 m</w:t>
      </w:r>
      <w:r w:rsidRPr="005460E7">
        <w:rPr>
          <w:rFonts w:ascii="Arial Narrow" w:hAnsi="Arial Narrow"/>
          <w:bCs/>
          <w:sz w:val="22"/>
          <w:szCs w:val="22"/>
          <w:vertAlign w:val="superscript"/>
        </w:rPr>
        <w:t>2</w:t>
      </w:r>
      <w:r w:rsidRPr="005460E7">
        <w:rPr>
          <w:rFonts w:ascii="Arial Narrow" w:hAnsi="Arial Narrow"/>
          <w:sz w:val="22"/>
          <w:szCs w:val="22"/>
        </w:rPr>
        <w:t xml:space="preserve"> </w:t>
      </w:r>
      <w:r w:rsidRPr="005460E7">
        <w:rPr>
          <w:rFonts w:ascii="Arial Narrow" w:hAnsi="Arial Narrow"/>
          <w:sz w:val="22"/>
          <w:szCs w:val="22"/>
        </w:rPr>
        <w:tab/>
      </w:r>
      <w:r w:rsidRPr="005460E7">
        <w:rPr>
          <w:rFonts w:ascii="Arial Narrow" w:hAnsi="Arial Narrow"/>
          <w:bCs/>
          <w:sz w:val="22"/>
          <w:szCs w:val="22"/>
        </w:rPr>
        <w:t>2 300 m</w:t>
      </w:r>
      <w:r w:rsidRPr="005460E7">
        <w:rPr>
          <w:rFonts w:ascii="Arial Narrow" w:hAnsi="Arial Narrow"/>
          <w:bCs/>
          <w:sz w:val="22"/>
          <w:szCs w:val="22"/>
          <w:vertAlign w:val="superscript"/>
        </w:rPr>
        <w:t xml:space="preserve">2 </w:t>
      </w:r>
      <w:r w:rsidRPr="005460E7">
        <w:rPr>
          <w:rFonts w:ascii="Arial Narrow" w:hAnsi="Arial Narrow"/>
          <w:bCs/>
          <w:sz w:val="22"/>
          <w:szCs w:val="22"/>
        </w:rPr>
        <w:t>(Větev K1 a K2 SO 101)</w:t>
      </w:r>
    </w:p>
    <w:p w14:paraId="3231ED92" w14:textId="77777777" w:rsidR="002B67DC" w:rsidRPr="005460E7" w:rsidRDefault="002B67DC" w:rsidP="002B67DC">
      <w:pPr>
        <w:pStyle w:val="Nadpis3"/>
        <w:numPr>
          <w:ilvl w:val="3"/>
          <w:numId w:val="6"/>
        </w:numPr>
        <w:rPr>
          <w:rFonts w:ascii="Arial Narrow" w:hAnsi="Arial Narrow"/>
          <w:sz w:val="22"/>
          <w:szCs w:val="22"/>
        </w:rPr>
      </w:pPr>
      <w:bookmarkStart w:id="202" w:name="_Toc130366050"/>
      <w:r w:rsidRPr="005460E7">
        <w:rPr>
          <w:rFonts w:ascii="Arial Narrow" w:hAnsi="Arial Narrow"/>
          <w:sz w:val="22"/>
          <w:szCs w:val="22"/>
        </w:rPr>
        <w:lastRenderedPageBreak/>
        <w:t xml:space="preserve">ZÁKLADNÍ BILANCE </w:t>
      </w:r>
      <w:bookmarkEnd w:id="196"/>
      <w:bookmarkEnd w:id="197"/>
      <w:bookmarkEnd w:id="198"/>
      <w:r w:rsidRPr="005460E7">
        <w:rPr>
          <w:rFonts w:ascii="Arial Narrow" w:hAnsi="Arial Narrow"/>
          <w:sz w:val="22"/>
          <w:szCs w:val="22"/>
        </w:rPr>
        <w:t>STAVBY</w:t>
      </w:r>
      <w:bookmarkEnd w:id="199"/>
      <w:bookmarkEnd w:id="200"/>
      <w:bookmarkEnd w:id="201"/>
      <w:bookmarkEnd w:id="202"/>
    </w:p>
    <w:p w14:paraId="4073CA23" w14:textId="77777777" w:rsidR="002B67DC" w:rsidRPr="00BD4821" w:rsidRDefault="002B67DC" w:rsidP="002B67DC">
      <w:pPr>
        <w:pStyle w:val="AqpText"/>
        <w:rPr>
          <w:rFonts w:ascii="Arial Narrow" w:hAnsi="Arial Narrow"/>
          <w:b/>
          <w:sz w:val="22"/>
          <w:szCs w:val="22"/>
        </w:rPr>
      </w:pPr>
      <w:r w:rsidRPr="00BD4821">
        <w:rPr>
          <w:rFonts w:ascii="Arial Narrow" w:hAnsi="Arial Narrow"/>
          <w:b/>
          <w:sz w:val="22"/>
          <w:szCs w:val="22"/>
        </w:rPr>
        <w:t>Celková potřeba vody</w:t>
      </w:r>
    </w:p>
    <w:p w14:paraId="351E8139" w14:textId="77777777" w:rsidR="002B67DC" w:rsidRPr="00BD4821" w:rsidRDefault="002B67DC" w:rsidP="002B67DC">
      <w:pPr>
        <w:pStyle w:val="AqpText"/>
        <w:rPr>
          <w:rFonts w:ascii="Arial Narrow" w:hAnsi="Arial Narrow"/>
          <w:sz w:val="22"/>
          <w:szCs w:val="22"/>
        </w:rPr>
      </w:pPr>
      <w:r w:rsidRPr="00BD4821">
        <w:rPr>
          <w:rFonts w:ascii="Arial Narrow" w:hAnsi="Arial Narrow"/>
          <w:sz w:val="22"/>
          <w:szCs w:val="22"/>
        </w:rPr>
        <w:t>Vlastní rekonstruovan</w:t>
      </w:r>
      <w:r w:rsidR="00BD4821" w:rsidRPr="00BD4821">
        <w:rPr>
          <w:rFonts w:ascii="Arial Narrow" w:hAnsi="Arial Narrow"/>
          <w:sz w:val="22"/>
          <w:szCs w:val="22"/>
        </w:rPr>
        <w:t>é</w:t>
      </w:r>
      <w:r w:rsidRPr="00BD4821">
        <w:rPr>
          <w:rFonts w:ascii="Arial Narrow" w:hAnsi="Arial Narrow"/>
          <w:sz w:val="22"/>
          <w:szCs w:val="22"/>
        </w:rPr>
        <w:t xml:space="preserve"> vodovod</w:t>
      </w:r>
      <w:r w:rsidR="00BD4821" w:rsidRPr="00BD4821">
        <w:rPr>
          <w:rFonts w:ascii="Arial Narrow" w:hAnsi="Arial Narrow"/>
          <w:sz w:val="22"/>
          <w:szCs w:val="22"/>
        </w:rPr>
        <w:t>y</w:t>
      </w:r>
      <w:r w:rsidRPr="00BD4821">
        <w:rPr>
          <w:rFonts w:ascii="Arial Narrow" w:hAnsi="Arial Narrow"/>
          <w:sz w:val="22"/>
          <w:szCs w:val="22"/>
        </w:rPr>
        <w:t xml:space="preserve"> slouží pro veřejné zásobování pitnou vodou. Rekonstrukcí vodovod</w:t>
      </w:r>
      <w:r w:rsidR="00BD4821" w:rsidRPr="00BD4821">
        <w:rPr>
          <w:rFonts w:ascii="Arial Narrow" w:hAnsi="Arial Narrow"/>
          <w:sz w:val="22"/>
          <w:szCs w:val="22"/>
        </w:rPr>
        <w:t>ních řadů</w:t>
      </w:r>
      <w:r w:rsidRPr="00BD4821">
        <w:rPr>
          <w:rFonts w:ascii="Arial Narrow" w:hAnsi="Arial Narrow"/>
          <w:sz w:val="22"/>
          <w:szCs w:val="22"/>
        </w:rPr>
        <w:t xml:space="preserve"> se stávající potřeba vody nezmění.</w:t>
      </w:r>
    </w:p>
    <w:p w14:paraId="6E503FBF" w14:textId="77777777" w:rsidR="002B67DC" w:rsidRPr="00BD4821" w:rsidRDefault="002B67DC" w:rsidP="002B67DC">
      <w:pPr>
        <w:pStyle w:val="AqpText"/>
        <w:rPr>
          <w:rFonts w:ascii="Arial Narrow" w:hAnsi="Arial Narrow"/>
          <w:b/>
          <w:sz w:val="22"/>
          <w:szCs w:val="22"/>
        </w:rPr>
      </w:pPr>
      <w:r w:rsidRPr="00BD4821">
        <w:rPr>
          <w:rFonts w:ascii="Arial Narrow" w:hAnsi="Arial Narrow"/>
          <w:b/>
          <w:sz w:val="22"/>
          <w:szCs w:val="22"/>
        </w:rPr>
        <w:t>Celková potřeba elektrické energie</w:t>
      </w:r>
    </w:p>
    <w:p w14:paraId="17AA6CA3" w14:textId="77777777" w:rsidR="002B67DC" w:rsidRPr="00BD4821" w:rsidRDefault="002B67DC" w:rsidP="002B67DC">
      <w:pPr>
        <w:pStyle w:val="AqpText"/>
        <w:rPr>
          <w:rFonts w:ascii="Arial Narrow" w:hAnsi="Arial Narrow"/>
          <w:sz w:val="22"/>
          <w:szCs w:val="22"/>
        </w:rPr>
      </w:pPr>
      <w:r w:rsidRPr="00BD4821">
        <w:rPr>
          <w:rFonts w:ascii="Arial Narrow" w:hAnsi="Arial Narrow"/>
          <w:sz w:val="22"/>
          <w:szCs w:val="22"/>
        </w:rPr>
        <w:t>V rámci této stavby nejsou navrženy žádné elektrospotřebiče.</w:t>
      </w:r>
    </w:p>
    <w:p w14:paraId="00167293" w14:textId="77777777" w:rsidR="002B67DC" w:rsidRPr="00BD4821" w:rsidRDefault="002B67DC" w:rsidP="002B67DC">
      <w:pPr>
        <w:pStyle w:val="AqpText"/>
        <w:rPr>
          <w:rFonts w:ascii="Arial Narrow" w:hAnsi="Arial Narrow"/>
          <w:b/>
          <w:sz w:val="22"/>
          <w:szCs w:val="22"/>
        </w:rPr>
      </w:pPr>
      <w:r w:rsidRPr="00BD4821">
        <w:rPr>
          <w:rFonts w:ascii="Arial Narrow" w:hAnsi="Arial Narrow"/>
          <w:b/>
          <w:sz w:val="22"/>
          <w:szCs w:val="22"/>
        </w:rPr>
        <w:t>Odhad produkce splaškových vod</w:t>
      </w:r>
    </w:p>
    <w:p w14:paraId="78361E35" w14:textId="77777777" w:rsidR="002B67DC" w:rsidRPr="00BD4821" w:rsidRDefault="002B67DC" w:rsidP="002B67DC">
      <w:pPr>
        <w:pStyle w:val="AqpText"/>
        <w:rPr>
          <w:rFonts w:ascii="Arial Narrow" w:hAnsi="Arial Narrow"/>
          <w:sz w:val="22"/>
          <w:szCs w:val="22"/>
        </w:rPr>
      </w:pPr>
      <w:r w:rsidRPr="00BD4821">
        <w:rPr>
          <w:rFonts w:ascii="Arial Narrow" w:hAnsi="Arial Narrow"/>
          <w:sz w:val="22"/>
          <w:szCs w:val="22"/>
        </w:rPr>
        <w:t>Řešené objekty neprodukují žádné splaškové odpadní vody.</w:t>
      </w:r>
    </w:p>
    <w:p w14:paraId="4F31C8EC" w14:textId="77777777" w:rsidR="002B67DC" w:rsidRPr="00BD4821" w:rsidRDefault="002B67DC" w:rsidP="002B67DC">
      <w:pPr>
        <w:pStyle w:val="AqpText"/>
        <w:rPr>
          <w:rFonts w:ascii="Arial Narrow" w:hAnsi="Arial Narrow"/>
          <w:b/>
          <w:sz w:val="22"/>
          <w:szCs w:val="22"/>
        </w:rPr>
      </w:pPr>
      <w:r w:rsidRPr="00BD4821">
        <w:rPr>
          <w:rFonts w:ascii="Arial Narrow" w:hAnsi="Arial Narrow"/>
          <w:b/>
          <w:sz w:val="22"/>
          <w:szCs w:val="22"/>
        </w:rPr>
        <w:t>Odpady</w:t>
      </w:r>
    </w:p>
    <w:p w14:paraId="43F5DBFA" w14:textId="77777777" w:rsidR="002B67DC" w:rsidRPr="00BD4821" w:rsidRDefault="002B67DC" w:rsidP="002B67DC">
      <w:pPr>
        <w:pStyle w:val="AqpText"/>
        <w:rPr>
          <w:rFonts w:ascii="Arial Narrow" w:hAnsi="Arial Narrow"/>
          <w:sz w:val="22"/>
          <w:szCs w:val="22"/>
        </w:rPr>
      </w:pPr>
      <w:r w:rsidRPr="00BD4821">
        <w:rPr>
          <w:rFonts w:ascii="Arial Narrow" w:hAnsi="Arial Narrow"/>
          <w:sz w:val="22"/>
          <w:szCs w:val="22"/>
        </w:rPr>
        <w:t xml:space="preserve">Produkované množství odpadů při výstavbě </w:t>
      </w:r>
      <w:r w:rsidR="009B32AE">
        <w:rPr>
          <w:rFonts w:ascii="Arial Narrow" w:hAnsi="Arial Narrow"/>
          <w:sz w:val="22"/>
          <w:szCs w:val="22"/>
        </w:rPr>
        <w:t>je</w:t>
      </w:r>
      <w:r w:rsidRPr="00BD4821">
        <w:rPr>
          <w:rFonts w:ascii="Arial Narrow" w:hAnsi="Arial Narrow"/>
          <w:sz w:val="22"/>
          <w:szCs w:val="22"/>
        </w:rPr>
        <w:t xml:space="preserve"> stanoveno v</w:t>
      </w:r>
      <w:r w:rsidR="009B32AE">
        <w:rPr>
          <w:rFonts w:ascii="Arial Narrow" w:hAnsi="Arial Narrow"/>
          <w:sz w:val="22"/>
          <w:szCs w:val="22"/>
        </w:rPr>
        <w:t> kap B.6.1 této zprávy</w:t>
      </w:r>
      <w:r w:rsidRPr="00BD4821">
        <w:rPr>
          <w:rFonts w:ascii="Arial Narrow" w:hAnsi="Arial Narrow"/>
          <w:sz w:val="22"/>
          <w:szCs w:val="22"/>
        </w:rPr>
        <w:t>. Objekty jako takové odpady neprodukují.</w:t>
      </w:r>
    </w:p>
    <w:p w14:paraId="4A04E248" w14:textId="77777777" w:rsidR="002B67DC" w:rsidRPr="00BD4821" w:rsidRDefault="002B67DC" w:rsidP="002B67DC">
      <w:pPr>
        <w:pStyle w:val="Nadpis3"/>
        <w:numPr>
          <w:ilvl w:val="3"/>
          <w:numId w:val="6"/>
        </w:numPr>
        <w:rPr>
          <w:rFonts w:ascii="Arial Narrow" w:hAnsi="Arial Narrow"/>
          <w:sz w:val="22"/>
          <w:szCs w:val="22"/>
        </w:rPr>
      </w:pPr>
      <w:bookmarkStart w:id="203" w:name="_Toc512337085"/>
      <w:bookmarkStart w:id="204" w:name="_Toc513010006"/>
      <w:bookmarkStart w:id="205" w:name="_Toc515885203"/>
      <w:bookmarkStart w:id="206" w:name="_Toc3799359"/>
      <w:bookmarkStart w:id="207" w:name="_Toc43901109"/>
      <w:bookmarkStart w:id="208" w:name="_Toc50643786"/>
      <w:bookmarkStart w:id="209" w:name="_Toc130366051"/>
      <w:r w:rsidRPr="00BD4821">
        <w:rPr>
          <w:rFonts w:ascii="Arial Narrow" w:hAnsi="Arial Narrow"/>
          <w:sz w:val="22"/>
          <w:szCs w:val="22"/>
        </w:rPr>
        <w:t xml:space="preserve">ZÁKLADNÍ PŘEDPOKLADY </w:t>
      </w:r>
      <w:bookmarkEnd w:id="203"/>
      <w:bookmarkEnd w:id="204"/>
      <w:bookmarkEnd w:id="205"/>
      <w:r w:rsidRPr="00BD4821">
        <w:rPr>
          <w:rFonts w:ascii="Arial Narrow" w:hAnsi="Arial Narrow"/>
          <w:sz w:val="22"/>
          <w:szCs w:val="22"/>
        </w:rPr>
        <w:t>VÝSTAVBY</w:t>
      </w:r>
      <w:bookmarkEnd w:id="206"/>
      <w:bookmarkEnd w:id="207"/>
      <w:bookmarkEnd w:id="208"/>
      <w:bookmarkEnd w:id="209"/>
    </w:p>
    <w:p w14:paraId="3869C38A" w14:textId="4733E4F2" w:rsidR="002B67DC" w:rsidRPr="00BD4821" w:rsidRDefault="002B67DC" w:rsidP="002B67DC">
      <w:pPr>
        <w:pStyle w:val="AqpText"/>
        <w:rPr>
          <w:rFonts w:ascii="Arial Narrow" w:hAnsi="Arial Narrow"/>
          <w:sz w:val="22"/>
          <w:szCs w:val="22"/>
        </w:rPr>
      </w:pPr>
      <w:r w:rsidRPr="00BD4821">
        <w:rPr>
          <w:rFonts w:ascii="Arial Narrow" w:hAnsi="Arial Narrow"/>
          <w:sz w:val="22"/>
          <w:szCs w:val="22"/>
        </w:rPr>
        <w:t>Termín výstavby bude záviset výběru zhotovitele stavby – předpokládá se v roce 202</w:t>
      </w:r>
      <w:r w:rsidR="00EC1AAA">
        <w:rPr>
          <w:rFonts w:ascii="Arial Narrow" w:hAnsi="Arial Narrow"/>
          <w:sz w:val="22"/>
          <w:szCs w:val="22"/>
        </w:rPr>
        <w:t>4</w:t>
      </w:r>
      <w:r w:rsidRPr="00BD4821">
        <w:rPr>
          <w:rFonts w:ascii="Arial Narrow" w:hAnsi="Arial Narrow"/>
          <w:sz w:val="22"/>
          <w:szCs w:val="22"/>
        </w:rPr>
        <w:t>.</w:t>
      </w:r>
    </w:p>
    <w:p w14:paraId="4C7F67BD" w14:textId="77777777" w:rsidR="002B67DC" w:rsidRPr="007C469F" w:rsidRDefault="002B67DC" w:rsidP="002B67DC">
      <w:pPr>
        <w:pStyle w:val="Zkladntext"/>
        <w:spacing w:before="120"/>
        <w:ind w:right="-2"/>
        <w:rPr>
          <w:color w:val="auto"/>
          <w:sz w:val="22"/>
          <w:szCs w:val="22"/>
        </w:rPr>
      </w:pPr>
      <w:r w:rsidRPr="007C469F">
        <w:rPr>
          <w:color w:val="auto"/>
          <w:sz w:val="22"/>
          <w:szCs w:val="22"/>
        </w:rPr>
        <w:t xml:space="preserve">Kanalizace je trubní systém sloužící k bezpečnému odvedení odpadních vod z místa produkce odpadních vod do místa likvidace. Odpadními vodami v rámci této projektové dokumentace chápeme splaškové odpadní vody a podchycené dešťové vody – jednotný kanalizační systém. Stavebně technický stav stávající jednotné kanalizace z roku 1927 neumožňují bezpečné provozování této kanalizace. </w:t>
      </w:r>
    </w:p>
    <w:p w14:paraId="4EBB98FF" w14:textId="77777777" w:rsidR="002B67DC" w:rsidRPr="007C469F" w:rsidRDefault="002B67DC" w:rsidP="002B67DC">
      <w:pPr>
        <w:pStyle w:val="Zkladntext"/>
        <w:spacing w:before="120"/>
        <w:ind w:right="-2"/>
        <w:rPr>
          <w:color w:val="auto"/>
          <w:sz w:val="22"/>
          <w:szCs w:val="22"/>
        </w:rPr>
      </w:pPr>
      <w:r w:rsidRPr="007C469F">
        <w:rPr>
          <w:color w:val="auto"/>
          <w:sz w:val="22"/>
          <w:szCs w:val="22"/>
        </w:rPr>
        <w:t>Vodovod je trubní systém zajišťující dodávku upravené pitné vody z místa produkce do místa spotřeby. V rámci této stavby bude rekonstruován rozvodný řad v ulici je z let 1924 a páteřní vodovod z roku 1968. Špatný technický stav má negativní vliv na kvalitu vody zejména z důvodu možného druhotného oživení vody z </w:t>
      </w:r>
      <w:proofErr w:type="spellStart"/>
      <w:r w:rsidRPr="007C469F">
        <w:rPr>
          <w:color w:val="auto"/>
          <w:sz w:val="22"/>
          <w:szCs w:val="22"/>
        </w:rPr>
        <w:t>inkrustů</w:t>
      </w:r>
      <w:proofErr w:type="spellEnd"/>
      <w:r w:rsidRPr="007C469F">
        <w:rPr>
          <w:color w:val="auto"/>
          <w:sz w:val="22"/>
          <w:szCs w:val="22"/>
        </w:rPr>
        <w:t xml:space="preserve"> na stěnách potrubí a vysoké hydraulické drsnosti vnitřních stěn potrubí. Zároveň jsou tyto řady uloženy v části </w:t>
      </w:r>
      <w:bookmarkStart w:id="210" w:name="_Toc362848949"/>
      <w:r w:rsidRPr="007C469F">
        <w:rPr>
          <w:color w:val="auto"/>
          <w:sz w:val="22"/>
          <w:szCs w:val="22"/>
        </w:rPr>
        <w:t>šikmo pod malým úhlem silnici I. třídy 42 – historicky v trase původní ulice Gajdošova a technický stav způsobuje časté poruchy.</w:t>
      </w:r>
    </w:p>
    <w:p w14:paraId="0DE95897" w14:textId="4A82637C" w:rsidR="002B67DC" w:rsidRDefault="002B67DC" w:rsidP="002B67DC">
      <w:pPr>
        <w:pStyle w:val="Zkladntext"/>
        <w:spacing w:before="120"/>
        <w:ind w:right="-2"/>
        <w:rPr>
          <w:color w:val="auto"/>
          <w:sz w:val="22"/>
          <w:szCs w:val="22"/>
        </w:rPr>
      </w:pPr>
      <w:r w:rsidRPr="007C469F">
        <w:rPr>
          <w:color w:val="auto"/>
          <w:sz w:val="22"/>
          <w:szCs w:val="22"/>
        </w:rPr>
        <w:t xml:space="preserve">Komunikace bude po provedení rekonstrukcí těchto sítí rekonstruována v celé šíři veřejného prostoru s ohledem na </w:t>
      </w:r>
      <w:r w:rsidRPr="00672077">
        <w:rPr>
          <w:color w:val="auto"/>
          <w:sz w:val="22"/>
          <w:szCs w:val="22"/>
        </w:rPr>
        <w:t>vytvoření vazby přechodů pro chodce, vytvoření parkovacích míst, min</w:t>
      </w:r>
      <w:bookmarkStart w:id="211" w:name="_Toc462125356"/>
      <w:r w:rsidRPr="00672077">
        <w:rPr>
          <w:color w:val="auto"/>
          <w:sz w:val="22"/>
          <w:szCs w:val="22"/>
        </w:rPr>
        <w:t>imalizaci šířek jízdních pruhů a zásahu do silnice I. třídy 42.</w:t>
      </w:r>
    </w:p>
    <w:p w14:paraId="4C9AFFE1" w14:textId="77777777" w:rsidR="002B67DC" w:rsidRPr="00672077" w:rsidRDefault="002B67DC" w:rsidP="002B67DC">
      <w:pPr>
        <w:pStyle w:val="Nadpis2"/>
        <w:numPr>
          <w:ilvl w:val="2"/>
          <w:numId w:val="6"/>
        </w:numPr>
        <w:rPr>
          <w:rFonts w:ascii="Arial Narrow" w:hAnsi="Arial Narrow"/>
          <w:sz w:val="22"/>
          <w:szCs w:val="22"/>
        </w:rPr>
      </w:pPr>
      <w:bookmarkStart w:id="212" w:name="_Toc362848952"/>
      <w:bookmarkStart w:id="213" w:name="_Toc462125359"/>
      <w:bookmarkStart w:id="214" w:name="_Toc3799363"/>
      <w:bookmarkStart w:id="215" w:name="_Toc43901113"/>
      <w:bookmarkStart w:id="216" w:name="_Toc50643790"/>
      <w:bookmarkStart w:id="217" w:name="_Toc130366052"/>
      <w:bookmarkEnd w:id="210"/>
      <w:bookmarkEnd w:id="211"/>
      <w:r w:rsidRPr="00672077">
        <w:rPr>
          <w:rFonts w:ascii="Arial Narrow" w:hAnsi="Arial Narrow"/>
          <w:sz w:val="22"/>
          <w:szCs w:val="22"/>
        </w:rPr>
        <w:t>BEZPEČNOST PŘI UŽÍVÁNÍ STAVBY</w:t>
      </w:r>
      <w:bookmarkEnd w:id="212"/>
      <w:bookmarkEnd w:id="213"/>
      <w:bookmarkEnd w:id="214"/>
      <w:bookmarkEnd w:id="215"/>
      <w:bookmarkEnd w:id="216"/>
      <w:bookmarkEnd w:id="217"/>
    </w:p>
    <w:p w14:paraId="715747AE" w14:textId="77777777" w:rsidR="002B67DC" w:rsidRPr="00672077" w:rsidRDefault="002B67DC" w:rsidP="002B67DC">
      <w:pPr>
        <w:pStyle w:val="Zkladntext"/>
        <w:spacing w:before="120"/>
        <w:ind w:right="-2"/>
        <w:rPr>
          <w:color w:val="auto"/>
          <w:sz w:val="22"/>
          <w:szCs w:val="22"/>
        </w:rPr>
      </w:pPr>
      <w:r w:rsidRPr="00672077">
        <w:rPr>
          <w:color w:val="auto"/>
          <w:sz w:val="22"/>
          <w:szCs w:val="22"/>
        </w:rPr>
        <w:t xml:space="preserve">Při provozu kanalizace a vodovodu je nutné respektovat požadavky na bezpečnost a hygienu práce. V provozním řádu kanalizace a vodovodu se musí uvést příslušné předpisy a podmínky bezpečnosti a ochrany zdraví při práci. Je třeba zdůraznit ochranu před fyzickým zraněním. Z hlediska hygienického je nutné upozornit na nebezpečí infekce. </w:t>
      </w:r>
    </w:p>
    <w:p w14:paraId="3C65E276" w14:textId="77777777" w:rsidR="002B67DC" w:rsidRPr="00672077" w:rsidRDefault="002B67DC" w:rsidP="002B67DC">
      <w:pPr>
        <w:pStyle w:val="Zkladntext"/>
        <w:spacing w:before="120"/>
        <w:ind w:right="-2"/>
        <w:rPr>
          <w:color w:val="auto"/>
          <w:sz w:val="22"/>
          <w:szCs w:val="22"/>
        </w:rPr>
      </w:pPr>
      <w:r w:rsidRPr="00672077">
        <w:rPr>
          <w:color w:val="auto"/>
          <w:sz w:val="22"/>
          <w:szCs w:val="22"/>
        </w:rPr>
        <w:t xml:space="preserve">Pro provoz kanalizace a vodovodu platí následující předpisy, týkající se bezpečnosti a ochrany zdraví při práci: </w:t>
      </w:r>
    </w:p>
    <w:p w14:paraId="2BAD9346" w14:textId="77777777" w:rsidR="002B67DC" w:rsidRPr="00672077" w:rsidRDefault="002B67DC" w:rsidP="002B67DC">
      <w:pPr>
        <w:numPr>
          <w:ilvl w:val="0"/>
          <w:numId w:val="9"/>
        </w:numPr>
        <w:ind w:right="-2"/>
        <w:jc w:val="both"/>
        <w:rPr>
          <w:rFonts w:ascii="Arial Narrow" w:hAnsi="Arial Narrow"/>
          <w:sz w:val="22"/>
          <w:szCs w:val="22"/>
        </w:rPr>
      </w:pPr>
      <w:r w:rsidRPr="00672077">
        <w:rPr>
          <w:rFonts w:ascii="Arial Narrow" w:hAnsi="Arial Narrow"/>
          <w:sz w:val="22"/>
          <w:szCs w:val="22"/>
        </w:rPr>
        <w:t xml:space="preserve">Zákon č. 55/1975 Sb., Zákoník práce </w:t>
      </w:r>
    </w:p>
    <w:p w14:paraId="3CF7A611" w14:textId="77777777" w:rsidR="002B67DC" w:rsidRPr="00672077" w:rsidRDefault="002B67DC" w:rsidP="002B67DC">
      <w:pPr>
        <w:numPr>
          <w:ilvl w:val="0"/>
          <w:numId w:val="9"/>
        </w:numPr>
        <w:ind w:right="-2"/>
        <w:jc w:val="both"/>
        <w:rPr>
          <w:rFonts w:ascii="Arial Narrow" w:hAnsi="Arial Narrow"/>
          <w:sz w:val="22"/>
          <w:szCs w:val="22"/>
        </w:rPr>
      </w:pPr>
      <w:r w:rsidRPr="00672077">
        <w:rPr>
          <w:rFonts w:ascii="Arial Narrow" w:hAnsi="Arial Narrow"/>
          <w:sz w:val="22"/>
          <w:szCs w:val="22"/>
        </w:rPr>
        <w:t xml:space="preserve">Pokyny BOZ při práci ve vodohospodářských objektech sv. 3, díl 4 - Kanalizace </w:t>
      </w:r>
    </w:p>
    <w:p w14:paraId="03AAB884" w14:textId="77777777" w:rsidR="002B67DC" w:rsidRPr="00672077" w:rsidRDefault="002B67DC" w:rsidP="002B67DC">
      <w:pPr>
        <w:numPr>
          <w:ilvl w:val="0"/>
          <w:numId w:val="9"/>
        </w:numPr>
        <w:ind w:right="-2"/>
        <w:jc w:val="both"/>
        <w:rPr>
          <w:rFonts w:ascii="Arial Narrow" w:hAnsi="Arial Narrow"/>
          <w:sz w:val="22"/>
          <w:szCs w:val="22"/>
        </w:rPr>
      </w:pPr>
      <w:r w:rsidRPr="00672077">
        <w:rPr>
          <w:rFonts w:ascii="Arial Narrow" w:hAnsi="Arial Narrow"/>
          <w:sz w:val="22"/>
          <w:szCs w:val="22"/>
        </w:rPr>
        <w:t xml:space="preserve">Směrnice č. 46 Sb. Hygienických předpisů o hygienických požadavcích na pracovní prostředí sv. 39/l978 </w:t>
      </w:r>
    </w:p>
    <w:p w14:paraId="4775475E" w14:textId="77777777" w:rsidR="002B67DC" w:rsidRPr="00672077" w:rsidRDefault="002B67DC" w:rsidP="002B67DC">
      <w:pPr>
        <w:numPr>
          <w:ilvl w:val="0"/>
          <w:numId w:val="9"/>
        </w:numPr>
        <w:ind w:right="-2"/>
        <w:jc w:val="both"/>
        <w:rPr>
          <w:rFonts w:ascii="Arial Narrow" w:hAnsi="Arial Narrow"/>
          <w:sz w:val="22"/>
          <w:szCs w:val="22"/>
        </w:rPr>
      </w:pPr>
      <w:proofErr w:type="spellStart"/>
      <w:r w:rsidRPr="00672077">
        <w:rPr>
          <w:rFonts w:ascii="Arial Narrow" w:hAnsi="Arial Narrow"/>
          <w:sz w:val="22"/>
          <w:szCs w:val="22"/>
        </w:rPr>
        <w:t>Vyhl</w:t>
      </w:r>
      <w:proofErr w:type="spellEnd"/>
      <w:r w:rsidRPr="00672077">
        <w:rPr>
          <w:rFonts w:ascii="Arial Narrow" w:hAnsi="Arial Narrow"/>
          <w:sz w:val="22"/>
          <w:szCs w:val="22"/>
        </w:rPr>
        <w:t xml:space="preserve">. SUBP č. 59/l982 Sb. na základní požadavky na zajištění bezpečnosti práce na hygienických zařízeních </w:t>
      </w:r>
    </w:p>
    <w:p w14:paraId="793FA973" w14:textId="77777777" w:rsidR="002B67DC" w:rsidRPr="00672077" w:rsidRDefault="002B67DC" w:rsidP="002B67DC">
      <w:pPr>
        <w:numPr>
          <w:ilvl w:val="0"/>
          <w:numId w:val="9"/>
        </w:numPr>
        <w:ind w:right="-2"/>
        <w:jc w:val="both"/>
        <w:rPr>
          <w:rFonts w:ascii="Arial Narrow" w:hAnsi="Arial Narrow"/>
          <w:sz w:val="22"/>
          <w:szCs w:val="22"/>
        </w:rPr>
      </w:pPr>
      <w:r w:rsidRPr="00672077">
        <w:rPr>
          <w:rFonts w:ascii="Arial Narrow" w:hAnsi="Arial Narrow"/>
          <w:sz w:val="22"/>
          <w:szCs w:val="22"/>
        </w:rPr>
        <w:t xml:space="preserve">Zákon č. 65/61 Sb. č. 20/66 Sb. </w:t>
      </w:r>
    </w:p>
    <w:p w14:paraId="1A54ABD9" w14:textId="77777777" w:rsidR="002B67DC" w:rsidRPr="00672077" w:rsidRDefault="002B67DC" w:rsidP="002B67DC">
      <w:pPr>
        <w:numPr>
          <w:ilvl w:val="0"/>
          <w:numId w:val="9"/>
        </w:numPr>
        <w:ind w:right="-2"/>
        <w:jc w:val="both"/>
        <w:rPr>
          <w:rFonts w:ascii="Arial Narrow" w:hAnsi="Arial Narrow"/>
          <w:sz w:val="22"/>
          <w:szCs w:val="22"/>
        </w:rPr>
      </w:pPr>
      <w:proofErr w:type="spellStart"/>
      <w:r w:rsidRPr="00672077">
        <w:rPr>
          <w:rFonts w:ascii="Arial Narrow" w:hAnsi="Arial Narrow"/>
          <w:sz w:val="22"/>
          <w:szCs w:val="22"/>
        </w:rPr>
        <w:t>Vyhl</w:t>
      </w:r>
      <w:proofErr w:type="spellEnd"/>
      <w:r w:rsidRPr="00672077">
        <w:rPr>
          <w:rFonts w:ascii="Arial Narrow" w:hAnsi="Arial Narrow"/>
          <w:sz w:val="22"/>
          <w:szCs w:val="22"/>
        </w:rPr>
        <w:t xml:space="preserve">. </w:t>
      </w:r>
      <w:proofErr w:type="spellStart"/>
      <w:r w:rsidRPr="00672077">
        <w:rPr>
          <w:rFonts w:ascii="Arial Narrow" w:hAnsi="Arial Narrow"/>
          <w:sz w:val="22"/>
          <w:szCs w:val="22"/>
        </w:rPr>
        <w:t>MZd</w:t>
      </w:r>
      <w:proofErr w:type="spellEnd"/>
      <w:r w:rsidRPr="00672077">
        <w:rPr>
          <w:rFonts w:ascii="Arial Narrow" w:hAnsi="Arial Narrow"/>
          <w:sz w:val="22"/>
          <w:szCs w:val="22"/>
        </w:rPr>
        <w:t xml:space="preserve"> č. 207/58 </w:t>
      </w:r>
    </w:p>
    <w:p w14:paraId="3D515C1B" w14:textId="77777777" w:rsidR="002B67DC" w:rsidRPr="00672077" w:rsidRDefault="002B67DC" w:rsidP="002B67DC">
      <w:pPr>
        <w:numPr>
          <w:ilvl w:val="0"/>
          <w:numId w:val="9"/>
        </w:numPr>
        <w:ind w:right="-2"/>
        <w:jc w:val="both"/>
        <w:rPr>
          <w:rFonts w:ascii="Arial Narrow" w:hAnsi="Arial Narrow"/>
          <w:sz w:val="22"/>
          <w:szCs w:val="22"/>
        </w:rPr>
      </w:pPr>
      <w:r w:rsidRPr="00672077">
        <w:rPr>
          <w:rFonts w:ascii="Arial Narrow" w:hAnsi="Arial Narrow"/>
          <w:sz w:val="22"/>
          <w:szCs w:val="22"/>
        </w:rPr>
        <w:t xml:space="preserve">Hygienické předpisy sv. č. 39/78, 51/81 </w:t>
      </w:r>
    </w:p>
    <w:p w14:paraId="75473B17" w14:textId="77777777" w:rsidR="002B67DC" w:rsidRPr="00672077" w:rsidRDefault="002B67DC" w:rsidP="002B67DC">
      <w:pPr>
        <w:pStyle w:val="Zkladntext"/>
        <w:numPr>
          <w:ilvl w:val="0"/>
          <w:numId w:val="9"/>
        </w:numPr>
        <w:ind w:right="-2"/>
        <w:rPr>
          <w:color w:val="auto"/>
          <w:sz w:val="22"/>
          <w:szCs w:val="22"/>
        </w:rPr>
      </w:pPr>
      <w:r w:rsidRPr="00672077">
        <w:rPr>
          <w:color w:val="auto"/>
          <w:sz w:val="22"/>
          <w:szCs w:val="22"/>
        </w:rPr>
        <w:t>nařízení vlády 101/2005 Sb.</w:t>
      </w:r>
    </w:p>
    <w:p w14:paraId="48B2E5E7" w14:textId="77777777" w:rsidR="002B67DC" w:rsidRPr="00672077" w:rsidRDefault="002B67DC" w:rsidP="002B67DC">
      <w:pPr>
        <w:pStyle w:val="Zkladntext"/>
        <w:spacing w:before="120"/>
        <w:ind w:right="-2"/>
        <w:rPr>
          <w:color w:val="auto"/>
          <w:sz w:val="22"/>
          <w:szCs w:val="22"/>
        </w:rPr>
      </w:pPr>
      <w:bookmarkStart w:id="218" w:name="_Toc362848953"/>
      <w:r w:rsidRPr="00672077">
        <w:rPr>
          <w:color w:val="auto"/>
          <w:sz w:val="22"/>
          <w:szCs w:val="22"/>
        </w:rPr>
        <w:t>Na komunikaci platí obecně zákon o provozu na pozemních komunikacích (361/2000Sb) a další, které provoz upravují (30/2001Sb) a kterými se musí účastníci provozu řídit.</w:t>
      </w:r>
    </w:p>
    <w:p w14:paraId="122AB533" w14:textId="76996041" w:rsidR="002B67DC" w:rsidRPr="00672077" w:rsidRDefault="002B67DC" w:rsidP="002B67DC">
      <w:pPr>
        <w:pStyle w:val="Nadpis2"/>
        <w:numPr>
          <w:ilvl w:val="2"/>
          <w:numId w:val="6"/>
        </w:numPr>
        <w:rPr>
          <w:rFonts w:ascii="Arial Narrow" w:hAnsi="Arial Narrow"/>
          <w:sz w:val="22"/>
          <w:szCs w:val="22"/>
        </w:rPr>
      </w:pPr>
      <w:bookmarkStart w:id="219" w:name="_Toc462125360"/>
      <w:bookmarkStart w:id="220" w:name="_Toc3799364"/>
      <w:bookmarkStart w:id="221" w:name="_Toc43901114"/>
      <w:bookmarkStart w:id="222" w:name="_Toc50643791"/>
      <w:bookmarkStart w:id="223" w:name="_Toc130366053"/>
      <w:r w:rsidRPr="00672077">
        <w:rPr>
          <w:rFonts w:ascii="Arial Narrow" w:hAnsi="Arial Narrow"/>
          <w:sz w:val="22"/>
          <w:szCs w:val="22"/>
        </w:rPr>
        <w:t xml:space="preserve">ZÁKLADNÍ </w:t>
      </w:r>
      <w:bookmarkEnd w:id="218"/>
      <w:bookmarkEnd w:id="219"/>
      <w:bookmarkEnd w:id="220"/>
      <w:bookmarkEnd w:id="221"/>
      <w:bookmarkEnd w:id="222"/>
      <w:r w:rsidR="00FD169B">
        <w:rPr>
          <w:rFonts w:ascii="Arial Narrow" w:hAnsi="Arial Narrow"/>
          <w:sz w:val="22"/>
          <w:szCs w:val="22"/>
        </w:rPr>
        <w:t>CHARAKTERISTIKA OBJEKTŮ</w:t>
      </w:r>
      <w:bookmarkEnd w:id="223"/>
    </w:p>
    <w:p w14:paraId="0B7616AF" w14:textId="77777777" w:rsidR="002B67DC" w:rsidRPr="00672077" w:rsidRDefault="002B67DC" w:rsidP="002B67DC">
      <w:pPr>
        <w:pStyle w:val="Zkladntext"/>
        <w:spacing w:before="120"/>
        <w:ind w:right="-2"/>
        <w:rPr>
          <w:color w:val="auto"/>
          <w:sz w:val="22"/>
          <w:szCs w:val="22"/>
        </w:rPr>
      </w:pPr>
      <w:r w:rsidRPr="00672077">
        <w:rPr>
          <w:color w:val="auto"/>
          <w:sz w:val="22"/>
          <w:szCs w:val="22"/>
        </w:rPr>
        <w:t>Předmětem stavby je rekonstrukce kanalizace a vodovodu v obslužné komunikaci Gajdošova a vodovodu až po ul. Mikšíčkova a následně rekonstrukce komunikace.</w:t>
      </w:r>
    </w:p>
    <w:p w14:paraId="4C50F10B" w14:textId="77777777" w:rsidR="002B67DC" w:rsidRPr="00672077" w:rsidRDefault="002B67DC" w:rsidP="002B67DC">
      <w:pPr>
        <w:pStyle w:val="Zkladntext"/>
        <w:spacing w:before="120"/>
        <w:ind w:right="-2"/>
        <w:rPr>
          <w:color w:val="auto"/>
          <w:sz w:val="22"/>
          <w:szCs w:val="22"/>
        </w:rPr>
      </w:pPr>
      <w:r w:rsidRPr="00672077">
        <w:rPr>
          <w:color w:val="auto"/>
          <w:sz w:val="22"/>
          <w:szCs w:val="22"/>
        </w:rPr>
        <w:lastRenderedPageBreak/>
        <w:t>Důvodem rekonstrukce kanalizačního potrubí je špatný stavební stav – havarijní.</w:t>
      </w:r>
    </w:p>
    <w:p w14:paraId="583C190C" w14:textId="77777777" w:rsidR="002B67DC" w:rsidRPr="00672077" w:rsidRDefault="00672077" w:rsidP="002B67DC">
      <w:pPr>
        <w:pStyle w:val="Zkladntext"/>
        <w:spacing w:before="120"/>
        <w:ind w:right="-2"/>
        <w:rPr>
          <w:color w:val="auto"/>
          <w:sz w:val="22"/>
          <w:szCs w:val="22"/>
        </w:rPr>
      </w:pPr>
      <w:r w:rsidRPr="00672077">
        <w:rPr>
          <w:color w:val="auto"/>
          <w:sz w:val="22"/>
          <w:szCs w:val="22"/>
        </w:rPr>
        <w:t>Rekonstrukcí stávajících vodovodních řadů, které</w:t>
      </w:r>
      <w:r w:rsidR="002B67DC" w:rsidRPr="00672077">
        <w:rPr>
          <w:color w:val="auto"/>
          <w:sz w:val="22"/>
          <w:szCs w:val="22"/>
        </w:rPr>
        <w:t xml:space="preserve"> j</w:t>
      </w:r>
      <w:r w:rsidRPr="00672077">
        <w:rPr>
          <w:color w:val="auto"/>
          <w:sz w:val="22"/>
          <w:szCs w:val="22"/>
        </w:rPr>
        <w:t>sou</w:t>
      </w:r>
      <w:r w:rsidR="002B67DC" w:rsidRPr="00672077">
        <w:rPr>
          <w:color w:val="auto"/>
          <w:sz w:val="22"/>
          <w:szCs w:val="22"/>
        </w:rPr>
        <w:t xml:space="preserve"> ve špatném technickém stavu, dojde ke kvalitnímu zabezpečení ulice pitnou vodou. </w:t>
      </w:r>
    </w:p>
    <w:p w14:paraId="1499CA56" w14:textId="77777777" w:rsidR="002B67DC" w:rsidRPr="00672077" w:rsidRDefault="002B67DC" w:rsidP="002B67DC">
      <w:pPr>
        <w:pStyle w:val="Zkladntext"/>
        <w:spacing w:before="120"/>
        <w:ind w:right="-2"/>
        <w:rPr>
          <w:color w:val="auto"/>
          <w:sz w:val="22"/>
          <w:szCs w:val="22"/>
        </w:rPr>
      </w:pPr>
      <w:r w:rsidRPr="00672077">
        <w:rPr>
          <w:color w:val="auto"/>
          <w:sz w:val="22"/>
          <w:szCs w:val="22"/>
        </w:rPr>
        <w:t>Předmětem této dokumentace jsou i domovní přípojky, přípojky od uličních vpustí a obnova povrchů komunikací a chodníků.</w:t>
      </w:r>
    </w:p>
    <w:p w14:paraId="6AF40B13" w14:textId="77777777" w:rsidR="002B67DC" w:rsidRPr="002B67DC" w:rsidRDefault="002B67DC" w:rsidP="002B67DC">
      <w:pPr>
        <w:pStyle w:val="Zkladntext"/>
        <w:spacing w:before="120"/>
        <w:ind w:right="-426"/>
        <w:rPr>
          <w:color w:val="auto"/>
          <w:sz w:val="22"/>
          <w:szCs w:val="22"/>
          <w:highlight w:val="yellow"/>
        </w:rPr>
      </w:pPr>
    </w:p>
    <w:p w14:paraId="2F59BCD5" w14:textId="77777777" w:rsidR="002B67DC" w:rsidRPr="00652EBC" w:rsidRDefault="002B67DC" w:rsidP="002B67DC">
      <w:pPr>
        <w:rPr>
          <w:rFonts w:ascii="Arial Narrow" w:hAnsi="Arial Narrow"/>
          <w:b/>
          <w:sz w:val="22"/>
          <w:szCs w:val="22"/>
          <w:u w:val="single"/>
        </w:rPr>
      </w:pPr>
      <w:r w:rsidRPr="00652EBC">
        <w:rPr>
          <w:rFonts w:ascii="Arial Narrow" w:hAnsi="Arial Narrow"/>
          <w:b/>
          <w:sz w:val="22"/>
          <w:szCs w:val="22"/>
          <w:u w:val="single"/>
        </w:rPr>
        <w:t xml:space="preserve">STAVEBNÍ ČÁST – KANALIZACE </w:t>
      </w:r>
    </w:p>
    <w:p w14:paraId="20AE04A2" w14:textId="77777777" w:rsidR="002B67DC" w:rsidRPr="00652EBC" w:rsidRDefault="002B67DC" w:rsidP="002B67DC">
      <w:pPr>
        <w:rPr>
          <w:rFonts w:ascii="Arial Narrow" w:hAnsi="Arial Narrow"/>
          <w:b/>
          <w:sz w:val="22"/>
          <w:szCs w:val="22"/>
          <w:u w:val="single"/>
        </w:rPr>
      </w:pPr>
    </w:p>
    <w:p w14:paraId="4EF478BE" w14:textId="77777777" w:rsidR="002B67DC" w:rsidRPr="00652EBC" w:rsidRDefault="002B67DC" w:rsidP="002B67DC">
      <w:pPr>
        <w:spacing w:line="360" w:lineRule="auto"/>
        <w:rPr>
          <w:rFonts w:ascii="Arial Narrow" w:hAnsi="Arial Narrow"/>
          <w:sz w:val="22"/>
          <w:szCs w:val="22"/>
        </w:rPr>
      </w:pPr>
      <w:r w:rsidRPr="00652EBC">
        <w:rPr>
          <w:rFonts w:ascii="Arial Narrow" w:hAnsi="Arial Narrow"/>
          <w:b/>
          <w:sz w:val="22"/>
          <w:szCs w:val="22"/>
        </w:rPr>
        <w:t>SO 310</w:t>
      </w:r>
      <w:r w:rsidRPr="00652EBC">
        <w:rPr>
          <w:rFonts w:ascii="Arial Narrow" w:hAnsi="Arial Narrow"/>
          <w:b/>
          <w:sz w:val="22"/>
          <w:szCs w:val="22"/>
        </w:rPr>
        <w:tab/>
        <w:t>KANALIZACE</w:t>
      </w:r>
    </w:p>
    <w:p w14:paraId="13C8EC37" w14:textId="77777777" w:rsidR="002B67DC" w:rsidRPr="00652EBC" w:rsidRDefault="002B67DC" w:rsidP="002B67DC">
      <w:pPr>
        <w:pStyle w:val="Zkladntext"/>
        <w:spacing w:before="120"/>
        <w:ind w:right="-2"/>
        <w:rPr>
          <w:color w:val="auto"/>
          <w:sz w:val="22"/>
          <w:szCs w:val="22"/>
        </w:rPr>
      </w:pPr>
      <w:r w:rsidRPr="00652EBC">
        <w:rPr>
          <w:color w:val="auto"/>
          <w:sz w:val="22"/>
          <w:szCs w:val="22"/>
        </w:rPr>
        <w:t xml:space="preserve">Stavební objekt </w:t>
      </w:r>
      <w:r w:rsidRPr="00652EBC">
        <w:rPr>
          <w:b/>
          <w:color w:val="auto"/>
          <w:sz w:val="22"/>
          <w:szCs w:val="22"/>
        </w:rPr>
        <w:t>SO 310</w:t>
      </w:r>
      <w:r w:rsidRPr="00652EBC">
        <w:rPr>
          <w:color w:val="auto"/>
          <w:sz w:val="22"/>
          <w:szCs w:val="22"/>
        </w:rPr>
        <w:t xml:space="preserve"> obsahuje rekonstrukci kanalizace v obslužné komunikaci ulice Gajdošova v úseku Táborská – dům </w:t>
      </w:r>
      <w:proofErr w:type="spellStart"/>
      <w:r w:rsidRPr="00652EBC">
        <w:rPr>
          <w:color w:val="auto"/>
          <w:sz w:val="22"/>
          <w:szCs w:val="22"/>
        </w:rPr>
        <w:t>č.o</w:t>
      </w:r>
      <w:proofErr w:type="spellEnd"/>
      <w:r w:rsidRPr="00652EBC">
        <w:rPr>
          <w:color w:val="auto"/>
          <w:sz w:val="22"/>
          <w:szCs w:val="22"/>
        </w:rPr>
        <w:t>. 80. Rekonstruována nebude kanalizace včetně šachty v křižovatce s ulicí Jílkovou. Úsek je proto rozdělen na dvě části.</w:t>
      </w:r>
    </w:p>
    <w:p w14:paraId="1E1AAFA2" w14:textId="6C56570A" w:rsidR="002B67DC" w:rsidRPr="00652EBC" w:rsidRDefault="002B67DC" w:rsidP="002B67DC">
      <w:pPr>
        <w:pStyle w:val="Zkladntext"/>
        <w:spacing w:before="120"/>
        <w:ind w:right="-2"/>
        <w:rPr>
          <w:color w:val="auto"/>
          <w:sz w:val="22"/>
          <w:szCs w:val="22"/>
        </w:rPr>
      </w:pPr>
      <w:r w:rsidRPr="00652EBC">
        <w:rPr>
          <w:color w:val="auto"/>
          <w:sz w:val="22"/>
          <w:szCs w:val="22"/>
        </w:rPr>
        <w:t>Stoka „Gajdošova (</w:t>
      </w:r>
      <w:proofErr w:type="spellStart"/>
      <w:r w:rsidRPr="00652EBC">
        <w:rPr>
          <w:color w:val="auto"/>
          <w:sz w:val="22"/>
          <w:szCs w:val="22"/>
        </w:rPr>
        <w:t>obsl</w:t>
      </w:r>
      <w:proofErr w:type="spellEnd"/>
      <w:r w:rsidRPr="00652EBC">
        <w:rPr>
          <w:color w:val="auto"/>
          <w:sz w:val="22"/>
          <w:szCs w:val="22"/>
        </w:rPr>
        <w:t>. kom.) – 1. část“ obsahuje úsek Táborská – Jílkova. Trasa kanalizace je mírně upravena, napřímena. Dimenze i niveleta je shodná se stávajícím stavem. V šachtě Š3</w:t>
      </w:r>
      <w:r w:rsidR="00652EBC" w:rsidRPr="00652EBC">
        <w:rPr>
          <w:color w:val="auto"/>
          <w:sz w:val="22"/>
          <w:szCs w:val="22"/>
        </w:rPr>
        <w:t xml:space="preserve"> (atypické dno)</w:t>
      </w:r>
      <w:r w:rsidRPr="00652EBC">
        <w:rPr>
          <w:color w:val="auto"/>
          <w:sz w:val="22"/>
          <w:szCs w:val="22"/>
        </w:rPr>
        <w:t xml:space="preserve"> se napojuje propoj „dešťová kanalizace“. Šachta Š2 je soutoková se stokou „Vančurova“. Šachta bude řešena jako atypická s monolitickým dnem a při vyšších průtocích bude možné odlehčení právě do stoky „Vančurova“. V křižovatce s ulicí Jílkovou bude </w:t>
      </w:r>
      <w:r w:rsidR="00652EBC" w:rsidRPr="00652EBC">
        <w:rPr>
          <w:color w:val="auto"/>
          <w:sz w:val="22"/>
          <w:szCs w:val="22"/>
        </w:rPr>
        <w:t xml:space="preserve">vybourána stávající ztracená šachta ID 3755003 a </w:t>
      </w:r>
      <w:r w:rsidRPr="00652EBC">
        <w:rPr>
          <w:color w:val="auto"/>
          <w:sz w:val="22"/>
          <w:szCs w:val="22"/>
        </w:rPr>
        <w:t xml:space="preserve">stoka </w:t>
      </w:r>
      <w:r w:rsidR="00652EBC" w:rsidRPr="00652EBC">
        <w:rPr>
          <w:color w:val="auto"/>
          <w:sz w:val="22"/>
          <w:szCs w:val="22"/>
        </w:rPr>
        <w:t xml:space="preserve">bude </w:t>
      </w:r>
      <w:r w:rsidRPr="00652EBC">
        <w:rPr>
          <w:color w:val="auto"/>
          <w:sz w:val="22"/>
          <w:szCs w:val="22"/>
        </w:rPr>
        <w:t xml:space="preserve">napojena </w:t>
      </w:r>
      <w:r w:rsidR="00652EBC" w:rsidRPr="00652EBC">
        <w:rPr>
          <w:color w:val="auto"/>
          <w:sz w:val="22"/>
          <w:szCs w:val="22"/>
        </w:rPr>
        <w:t>na stávající potrubí pomocí manžetového těsnění</w:t>
      </w:r>
      <w:r w:rsidRPr="00652EBC">
        <w:rPr>
          <w:color w:val="auto"/>
          <w:sz w:val="22"/>
          <w:szCs w:val="22"/>
        </w:rPr>
        <w:t>.</w:t>
      </w:r>
    </w:p>
    <w:p w14:paraId="00D08F6E" w14:textId="79D0428D" w:rsidR="002B67DC" w:rsidRPr="00F95D09" w:rsidRDefault="002B67DC" w:rsidP="002B67DC">
      <w:pPr>
        <w:pStyle w:val="Zkladntext"/>
        <w:spacing w:before="120"/>
        <w:ind w:right="-2"/>
        <w:rPr>
          <w:color w:val="auto"/>
          <w:sz w:val="22"/>
          <w:szCs w:val="22"/>
        </w:rPr>
      </w:pPr>
      <w:r w:rsidRPr="00F95D09">
        <w:rPr>
          <w:color w:val="auto"/>
          <w:sz w:val="22"/>
          <w:szCs w:val="22"/>
        </w:rPr>
        <w:t>Stoka „Gajdošova (</w:t>
      </w:r>
      <w:proofErr w:type="spellStart"/>
      <w:r w:rsidRPr="00F95D09">
        <w:rPr>
          <w:color w:val="auto"/>
          <w:sz w:val="22"/>
          <w:szCs w:val="22"/>
        </w:rPr>
        <w:t>obsl</w:t>
      </w:r>
      <w:proofErr w:type="spellEnd"/>
      <w:r w:rsidRPr="00F95D09">
        <w:rPr>
          <w:color w:val="auto"/>
          <w:sz w:val="22"/>
          <w:szCs w:val="22"/>
        </w:rPr>
        <w:t xml:space="preserve">. kom.) – 2. část“ obsahuje úsek dům </w:t>
      </w:r>
      <w:proofErr w:type="spellStart"/>
      <w:r w:rsidRPr="00F95D09">
        <w:rPr>
          <w:color w:val="auto"/>
          <w:sz w:val="22"/>
          <w:szCs w:val="22"/>
        </w:rPr>
        <w:t>č.o</w:t>
      </w:r>
      <w:proofErr w:type="spellEnd"/>
      <w:r w:rsidRPr="00F95D09">
        <w:rPr>
          <w:color w:val="auto"/>
          <w:sz w:val="22"/>
          <w:szCs w:val="22"/>
        </w:rPr>
        <w:t xml:space="preserve">. 80 – ulice Jílkova. Trasa kanalizace je upravena tak, aby zasahovala pouze do obslužné komunikace. Do kanalizace bude v šachtě S1 (není součástí projektu) přepojena nově budovaná kanalizace v rámci projektu „Polyfunkční dům Gajdošova“. Dimenze i niveleta je shodná se stávajícím stavem. V křižovatce s ulicí </w:t>
      </w:r>
      <w:proofErr w:type="spellStart"/>
      <w:r w:rsidRPr="00F95D09">
        <w:rPr>
          <w:color w:val="auto"/>
          <w:sz w:val="22"/>
          <w:szCs w:val="22"/>
        </w:rPr>
        <w:t>Jilkovou</w:t>
      </w:r>
      <w:proofErr w:type="spellEnd"/>
      <w:r w:rsidRPr="00F95D09">
        <w:rPr>
          <w:color w:val="auto"/>
          <w:sz w:val="22"/>
          <w:szCs w:val="22"/>
        </w:rPr>
        <w:t xml:space="preserve"> bude </w:t>
      </w:r>
      <w:r w:rsidR="00F95D09" w:rsidRPr="00F95D09">
        <w:rPr>
          <w:color w:val="auto"/>
          <w:sz w:val="22"/>
          <w:szCs w:val="22"/>
        </w:rPr>
        <w:t xml:space="preserve">vybourána stávající ztracená šachta ID 3754998 a </w:t>
      </w:r>
      <w:r w:rsidRPr="00F95D09">
        <w:rPr>
          <w:color w:val="auto"/>
          <w:sz w:val="22"/>
          <w:szCs w:val="22"/>
        </w:rPr>
        <w:t xml:space="preserve">stoka </w:t>
      </w:r>
      <w:r w:rsidR="00F95D09" w:rsidRPr="00F95D09">
        <w:rPr>
          <w:color w:val="auto"/>
          <w:sz w:val="22"/>
          <w:szCs w:val="22"/>
        </w:rPr>
        <w:t xml:space="preserve">bude </w:t>
      </w:r>
      <w:r w:rsidRPr="00F95D09">
        <w:rPr>
          <w:color w:val="auto"/>
          <w:sz w:val="22"/>
          <w:szCs w:val="22"/>
        </w:rPr>
        <w:t xml:space="preserve">napojena do </w:t>
      </w:r>
      <w:r w:rsidR="00F95D09" w:rsidRPr="00F95D09">
        <w:rPr>
          <w:color w:val="auto"/>
          <w:sz w:val="22"/>
          <w:szCs w:val="22"/>
        </w:rPr>
        <w:t>nově vybudované šachty Š6</w:t>
      </w:r>
      <w:r w:rsidRPr="00F95D09">
        <w:rPr>
          <w:color w:val="auto"/>
          <w:sz w:val="22"/>
          <w:szCs w:val="22"/>
        </w:rPr>
        <w:t>.</w:t>
      </w:r>
    </w:p>
    <w:p w14:paraId="5C1B1D91" w14:textId="77777777" w:rsidR="002B67DC" w:rsidRPr="00F95D09" w:rsidRDefault="002B67DC" w:rsidP="002B67DC">
      <w:pPr>
        <w:pStyle w:val="Zkladntext"/>
        <w:spacing w:before="120"/>
        <w:ind w:right="-2"/>
        <w:rPr>
          <w:color w:val="auto"/>
          <w:sz w:val="22"/>
          <w:szCs w:val="22"/>
        </w:rPr>
      </w:pPr>
      <w:r w:rsidRPr="00F95D09">
        <w:rPr>
          <w:color w:val="auto"/>
          <w:sz w:val="22"/>
          <w:szCs w:val="22"/>
        </w:rPr>
        <w:t>Propoj „dešťová kanalizace“ podchytává dešťovou kanalizaci, která odvádí dešťové vody ze silničního tělesa ulice Gajdošova. Trasa, dimenze i niveleta je shodná se stávajícím stavem. Do stoky „Gajdošova (</w:t>
      </w:r>
      <w:proofErr w:type="spellStart"/>
      <w:r w:rsidRPr="00F95D09">
        <w:rPr>
          <w:color w:val="auto"/>
          <w:sz w:val="22"/>
          <w:szCs w:val="22"/>
        </w:rPr>
        <w:t>obsl</w:t>
      </w:r>
      <w:proofErr w:type="spellEnd"/>
      <w:r w:rsidRPr="00F95D09">
        <w:rPr>
          <w:color w:val="auto"/>
          <w:sz w:val="22"/>
          <w:szCs w:val="22"/>
        </w:rPr>
        <w:t>. kom.) – 1. část“ se napojuje v šachtě Š3.</w:t>
      </w:r>
    </w:p>
    <w:p w14:paraId="174A1CC5" w14:textId="77777777" w:rsidR="002B67DC" w:rsidRPr="00F95D09" w:rsidRDefault="002B67DC" w:rsidP="002B67DC">
      <w:pPr>
        <w:spacing w:before="120"/>
        <w:ind w:right="-2"/>
        <w:rPr>
          <w:rFonts w:ascii="Arial Narrow" w:hAnsi="Arial Narrow"/>
          <w:sz w:val="22"/>
          <w:szCs w:val="22"/>
        </w:rPr>
      </w:pPr>
      <w:r w:rsidRPr="00F95D09">
        <w:rPr>
          <w:rFonts w:ascii="Arial Narrow" w:hAnsi="Arial Narrow"/>
          <w:b/>
          <w:sz w:val="22"/>
          <w:szCs w:val="22"/>
        </w:rPr>
        <w:t>Materiál</w:t>
      </w:r>
      <w:r w:rsidRPr="00F95D09">
        <w:rPr>
          <w:rFonts w:ascii="Arial Narrow" w:hAnsi="Arial Narrow"/>
          <w:sz w:val="22"/>
          <w:szCs w:val="22"/>
        </w:rPr>
        <w:t xml:space="preserve"> </w:t>
      </w:r>
    </w:p>
    <w:p w14:paraId="113E6F63" w14:textId="2834528A" w:rsidR="002B67DC" w:rsidRDefault="002B67DC" w:rsidP="002B67DC">
      <w:pPr>
        <w:pStyle w:val="Zkladntext"/>
        <w:spacing w:before="120"/>
        <w:ind w:right="-2"/>
        <w:rPr>
          <w:color w:val="auto"/>
          <w:sz w:val="22"/>
          <w:szCs w:val="22"/>
        </w:rPr>
      </w:pPr>
      <w:r w:rsidRPr="00F95D09">
        <w:rPr>
          <w:color w:val="auto"/>
          <w:sz w:val="22"/>
          <w:szCs w:val="22"/>
        </w:rPr>
        <w:t>Stoky „Gajdošova (</w:t>
      </w:r>
      <w:proofErr w:type="spellStart"/>
      <w:r w:rsidRPr="00F95D09">
        <w:rPr>
          <w:color w:val="auto"/>
          <w:sz w:val="22"/>
          <w:szCs w:val="22"/>
        </w:rPr>
        <w:t>obsl</w:t>
      </w:r>
      <w:proofErr w:type="spellEnd"/>
      <w:r w:rsidRPr="00F95D09">
        <w:rPr>
          <w:color w:val="auto"/>
          <w:sz w:val="22"/>
          <w:szCs w:val="22"/>
        </w:rPr>
        <w:t>. kom.) – 1. část“ a „Gajdošova (</w:t>
      </w:r>
      <w:proofErr w:type="spellStart"/>
      <w:r w:rsidRPr="00F95D09">
        <w:rPr>
          <w:color w:val="auto"/>
          <w:sz w:val="22"/>
          <w:szCs w:val="22"/>
        </w:rPr>
        <w:t>obsl</w:t>
      </w:r>
      <w:proofErr w:type="spellEnd"/>
      <w:r w:rsidRPr="00F95D09">
        <w:rPr>
          <w:color w:val="auto"/>
          <w:sz w:val="22"/>
          <w:szCs w:val="22"/>
        </w:rPr>
        <w:t>. kom.) – 2. část“ jsou navrženy z kameninového potrubí DN 400 s obetonováním a propoj „dešťová kanalizace“ je navržena z kameninového potrubí DN 300 s obetonováním (viz příloha D.1.</w:t>
      </w:r>
      <w:r w:rsidR="00F95D09" w:rsidRPr="00F95D09">
        <w:rPr>
          <w:color w:val="auto"/>
          <w:sz w:val="22"/>
          <w:szCs w:val="22"/>
        </w:rPr>
        <w:t>7</w:t>
      </w:r>
      <w:r w:rsidRPr="00F95D09">
        <w:rPr>
          <w:color w:val="auto"/>
          <w:sz w:val="22"/>
          <w:szCs w:val="22"/>
        </w:rPr>
        <w:t>.1 Vzorové uložení potrubí kruhového profilu – kamenina).</w:t>
      </w:r>
    </w:p>
    <w:p w14:paraId="2343D6D3" w14:textId="77777777" w:rsidR="002B67DC" w:rsidRPr="00F95D09" w:rsidRDefault="002B67DC" w:rsidP="002B67DC">
      <w:pPr>
        <w:spacing w:before="120"/>
        <w:ind w:right="-2"/>
        <w:rPr>
          <w:rFonts w:ascii="Arial Narrow" w:hAnsi="Arial Narrow"/>
          <w:sz w:val="22"/>
          <w:szCs w:val="22"/>
        </w:rPr>
      </w:pPr>
      <w:r w:rsidRPr="00F95D09">
        <w:rPr>
          <w:rFonts w:ascii="Arial Narrow" w:hAnsi="Arial Narrow"/>
          <w:b/>
          <w:sz w:val="22"/>
          <w:szCs w:val="22"/>
        </w:rPr>
        <w:t>Revizní šachty</w:t>
      </w:r>
      <w:r w:rsidRPr="00F95D09">
        <w:rPr>
          <w:rFonts w:ascii="Arial Narrow" w:hAnsi="Arial Narrow"/>
          <w:sz w:val="22"/>
          <w:szCs w:val="22"/>
        </w:rPr>
        <w:t xml:space="preserve"> </w:t>
      </w:r>
    </w:p>
    <w:p w14:paraId="7C95166B" w14:textId="6E24ACB6" w:rsidR="002B67DC" w:rsidRPr="00F95D09" w:rsidRDefault="002B67DC" w:rsidP="002B67DC">
      <w:pPr>
        <w:pStyle w:val="Zkladntext"/>
        <w:spacing w:before="120"/>
        <w:ind w:right="-2"/>
        <w:rPr>
          <w:color w:val="auto"/>
          <w:sz w:val="22"/>
          <w:szCs w:val="22"/>
        </w:rPr>
      </w:pPr>
      <w:r w:rsidRPr="00F95D09">
        <w:rPr>
          <w:color w:val="auto"/>
          <w:sz w:val="22"/>
          <w:szCs w:val="22"/>
        </w:rPr>
        <w:t>Přednostně jsou na rekonstruované stoce navrhovány prefabrikované šachty. Jedná se o betonové prefabrikáty šachtových komínů a den. Na stoce „Gajdošova (</w:t>
      </w:r>
      <w:proofErr w:type="spellStart"/>
      <w:r w:rsidRPr="00F95D09">
        <w:rPr>
          <w:color w:val="auto"/>
          <w:sz w:val="22"/>
          <w:szCs w:val="22"/>
        </w:rPr>
        <w:t>obsl</w:t>
      </w:r>
      <w:proofErr w:type="spellEnd"/>
      <w:r w:rsidRPr="00F95D09">
        <w:rPr>
          <w:color w:val="auto"/>
          <w:sz w:val="22"/>
          <w:szCs w:val="22"/>
        </w:rPr>
        <w:t>. kom.)“ jsou navrženy šachty s prefabrikovaným dnem DN 1000 (viz příloha D.1.</w:t>
      </w:r>
      <w:r w:rsidR="00F95D09" w:rsidRPr="00F95D09">
        <w:rPr>
          <w:color w:val="auto"/>
          <w:sz w:val="22"/>
          <w:szCs w:val="22"/>
        </w:rPr>
        <w:t>7</w:t>
      </w:r>
      <w:r w:rsidRPr="00F95D09">
        <w:rPr>
          <w:color w:val="auto"/>
          <w:sz w:val="22"/>
          <w:szCs w:val="22"/>
        </w:rPr>
        <w:t>.2 – Vzorová prefabrikovaná revizní šachta DN 1000). V místech, kde nelze z technických důvodů použít prefabrikovaná dna (napojení na stávající kanalizaci, soutok s další kanalizací), jsou navržena atypická monolitická dna se zákrytovou deskou – staveništní prefabrikát</w:t>
      </w:r>
      <w:r w:rsidR="00F95D09" w:rsidRPr="00F95D09">
        <w:rPr>
          <w:color w:val="auto"/>
          <w:sz w:val="22"/>
          <w:szCs w:val="22"/>
        </w:rPr>
        <w:t xml:space="preserve"> – šachty Š2 a Š3.</w:t>
      </w:r>
    </w:p>
    <w:p w14:paraId="7E8A08CB" w14:textId="77777777" w:rsidR="002B67DC" w:rsidRPr="00F95D09" w:rsidRDefault="002B67DC" w:rsidP="002B67DC">
      <w:pPr>
        <w:pStyle w:val="Zkladntext"/>
        <w:spacing w:before="120"/>
        <w:ind w:right="-2"/>
        <w:rPr>
          <w:color w:val="auto"/>
          <w:sz w:val="22"/>
          <w:szCs w:val="22"/>
        </w:rPr>
      </w:pPr>
      <w:r w:rsidRPr="00F95D09">
        <w:rPr>
          <w:color w:val="auto"/>
          <w:sz w:val="22"/>
          <w:szCs w:val="22"/>
        </w:rPr>
        <w:t>Spoje mezi jednotlivými prefabrikovanými díly jsou na integrovaný pryžový kroužek. Vstupní komíny šachet budou zakončeny kónickým přechodovým kusem 600/1000. Na každé šachtě bude minimálně jeden vyrovnávací prstenec. Zhlaví šachet musí mít poklopy výškově osazeny přesně v úrovni vozovky. Přípustná tolerance +</w:t>
      </w:r>
      <w:proofErr w:type="gramStart"/>
      <w:r w:rsidRPr="00F95D09">
        <w:rPr>
          <w:color w:val="auto"/>
          <w:sz w:val="22"/>
          <w:szCs w:val="22"/>
        </w:rPr>
        <w:t>0 -5</w:t>
      </w:r>
      <w:proofErr w:type="gramEnd"/>
      <w:r w:rsidRPr="00F95D09">
        <w:rPr>
          <w:color w:val="auto"/>
          <w:sz w:val="22"/>
          <w:szCs w:val="22"/>
        </w:rPr>
        <w:t xml:space="preserve"> mm.</w:t>
      </w:r>
    </w:p>
    <w:p w14:paraId="108052C1" w14:textId="77777777" w:rsidR="002B67DC" w:rsidRPr="00F95D09" w:rsidRDefault="002B67DC" w:rsidP="002B67DC">
      <w:pPr>
        <w:pStyle w:val="Zkladntext"/>
        <w:spacing w:before="120"/>
        <w:ind w:right="-2"/>
        <w:rPr>
          <w:color w:val="auto"/>
          <w:sz w:val="22"/>
          <w:szCs w:val="22"/>
        </w:rPr>
      </w:pPr>
      <w:r w:rsidRPr="00F95D09">
        <w:rPr>
          <w:color w:val="auto"/>
          <w:sz w:val="22"/>
          <w:szCs w:val="22"/>
        </w:rPr>
        <w:t xml:space="preserve">Poklopy v komunikaci budou celokovové z šedé litiny, typ Brno, třída D400. Stupadla v revizních šachtách budou ze systému KASI (ocelové jádro s PE povlakem). Kyneta v šachtách bude opevněna čedičovou (kameninovou) dlažbou </w:t>
      </w:r>
      <w:r w:rsidRPr="00F95D09">
        <w:rPr>
          <w:color w:val="auto"/>
          <w:sz w:val="22"/>
          <w:szCs w:val="22"/>
        </w:rPr>
        <w:br/>
        <w:t>v závislosti na použitém materiálu potrubí na odtoku z šachty.</w:t>
      </w:r>
    </w:p>
    <w:p w14:paraId="25F36518" w14:textId="77777777" w:rsidR="002B67DC" w:rsidRPr="00F95D09" w:rsidRDefault="002B67DC" w:rsidP="002B67DC">
      <w:pPr>
        <w:pStyle w:val="Zkladntext"/>
        <w:spacing w:before="120"/>
        <w:ind w:right="-2"/>
        <w:rPr>
          <w:color w:val="auto"/>
          <w:sz w:val="22"/>
          <w:szCs w:val="22"/>
        </w:rPr>
      </w:pPr>
      <w:r w:rsidRPr="00F95D09">
        <w:rPr>
          <w:color w:val="auto"/>
          <w:sz w:val="22"/>
          <w:szCs w:val="22"/>
        </w:rPr>
        <w:t>Na kruhových profilech DN 400 bude podesta výšky 400 mm.</w:t>
      </w:r>
    </w:p>
    <w:p w14:paraId="057A1F4A" w14:textId="77777777" w:rsidR="002B67DC" w:rsidRPr="00F95D09" w:rsidRDefault="002B67DC" w:rsidP="002B67DC">
      <w:pPr>
        <w:spacing w:before="120"/>
        <w:ind w:right="-2"/>
        <w:rPr>
          <w:rFonts w:ascii="Arial Narrow" w:hAnsi="Arial Narrow"/>
          <w:sz w:val="22"/>
          <w:szCs w:val="22"/>
        </w:rPr>
      </w:pPr>
      <w:r w:rsidRPr="00F95D09">
        <w:rPr>
          <w:rFonts w:ascii="Arial Narrow" w:hAnsi="Arial Narrow"/>
          <w:b/>
          <w:sz w:val="22"/>
          <w:szCs w:val="22"/>
        </w:rPr>
        <w:t>Zkouška vodotěsnosti</w:t>
      </w:r>
      <w:r w:rsidRPr="00F95D09">
        <w:rPr>
          <w:rFonts w:ascii="Arial Narrow" w:hAnsi="Arial Narrow"/>
          <w:sz w:val="22"/>
          <w:szCs w:val="22"/>
        </w:rPr>
        <w:t xml:space="preserve"> </w:t>
      </w:r>
    </w:p>
    <w:p w14:paraId="390F1DFE" w14:textId="77777777" w:rsidR="002B67DC" w:rsidRPr="00F95D09" w:rsidRDefault="002B67DC" w:rsidP="002B67DC">
      <w:pPr>
        <w:pStyle w:val="Zkladntext"/>
        <w:spacing w:before="120"/>
        <w:ind w:right="-2"/>
        <w:rPr>
          <w:color w:val="auto"/>
          <w:sz w:val="22"/>
          <w:szCs w:val="22"/>
        </w:rPr>
      </w:pPr>
      <w:r w:rsidRPr="00F95D09">
        <w:rPr>
          <w:color w:val="auto"/>
          <w:sz w:val="22"/>
          <w:szCs w:val="22"/>
        </w:rPr>
        <w:t xml:space="preserve">Na potrubí budou provedeny zkoušky vodotěsnosti po úsecích v plném rozsahu rekonstruovaných stok za účasti zástupce BVK a.s. Přípojky se před prováděním zkoušky dočasně zaslepí.  </w:t>
      </w:r>
    </w:p>
    <w:p w14:paraId="13FE7763" w14:textId="77777777" w:rsidR="002B67DC" w:rsidRPr="00F95D09" w:rsidRDefault="002B67DC" w:rsidP="002B67DC">
      <w:pPr>
        <w:pStyle w:val="Zkladntext"/>
        <w:spacing w:before="120"/>
        <w:ind w:right="-2"/>
        <w:rPr>
          <w:color w:val="auto"/>
          <w:sz w:val="22"/>
          <w:szCs w:val="22"/>
        </w:rPr>
      </w:pPr>
      <w:r w:rsidRPr="00F95D09">
        <w:rPr>
          <w:color w:val="auto"/>
          <w:sz w:val="22"/>
          <w:szCs w:val="22"/>
        </w:rPr>
        <w:lastRenderedPageBreak/>
        <w:t>Kontrola spádu kanalizace bude prováděna při montáži laserem. Hotové dílo bude prověřeno kamerou a zaměřeno. Náklady na provedení zkoušek vodotěsnosti, prověrku kamerou, zaměření kanalizace a na zkušební provoz jsou zahrnuty do rozpočtových nákladů stavby.</w:t>
      </w:r>
    </w:p>
    <w:p w14:paraId="2436C9D6" w14:textId="77777777" w:rsidR="002B67DC" w:rsidRPr="00F95D09" w:rsidRDefault="002B67DC" w:rsidP="002B67DC">
      <w:pPr>
        <w:spacing w:before="120"/>
        <w:ind w:right="-2"/>
        <w:rPr>
          <w:rFonts w:ascii="Arial Narrow" w:hAnsi="Arial Narrow"/>
          <w:b/>
          <w:sz w:val="22"/>
          <w:szCs w:val="22"/>
        </w:rPr>
      </w:pPr>
      <w:r w:rsidRPr="00F95D09">
        <w:rPr>
          <w:rFonts w:ascii="Arial Narrow" w:hAnsi="Arial Narrow"/>
          <w:b/>
          <w:sz w:val="22"/>
          <w:szCs w:val="22"/>
        </w:rPr>
        <w:t>Čerpání</w:t>
      </w:r>
    </w:p>
    <w:p w14:paraId="64E9EB69" w14:textId="77777777" w:rsidR="002B67DC" w:rsidRPr="00F95D09" w:rsidRDefault="002B67DC" w:rsidP="002B67DC">
      <w:pPr>
        <w:pStyle w:val="Zkladntext"/>
        <w:spacing w:before="120"/>
        <w:ind w:right="-2"/>
        <w:rPr>
          <w:color w:val="auto"/>
          <w:sz w:val="22"/>
          <w:szCs w:val="22"/>
        </w:rPr>
      </w:pPr>
      <w:r w:rsidRPr="00F95D09">
        <w:rPr>
          <w:color w:val="auto"/>
          <w:sz w:val="22"/>
          <w:szCs w:val="22"/>
        </w:rPr>
        <w:t xml:space="preserve">Vzhledem k rekonstrukci kanalizace za provozu bude nutné zajistit přečerpávání odpadních vod přes rekonstruované úseky. </w:t>
      </w:r>
    </w:p>
    <w:p w14:paraId="7CF8FEB9" w14:textId="77777777" w:rsidR="002B67DC" w:rsidRPr="00F95D09" w:rsidRDefault="002B67DC" w:rsidP="002B67DC">
      <w:pPr>
        <w:spacing w:before="120"/>
        <w:ind w:right="-2"/>
        <w:rPr>
          <w:rFonts w:ascii="Arial Narrow" w:hAnsi="Arial Narrow"/>
          <w:b/>
          <w:sz w:val="22"/>
          <w:szCs w:val="22"/>
        </w:rPr>
      </w:pPr>
      <w:r w:rsidRPr="00F95D09">
        <w:rPr>
          <w:rFonts w:ascii="Arial Narrow" w:hAnsi="Arial Narrow"/>
          <w:b/>
          <w:sz w:val="22"/>
          <w:szCs w:val="22"/>
        </w:rPr>
        <w:t>Inženýrské sítě</w:t>
      </w:r>
    </w:p>
    <w:p w14:paraId="7750E867" w14:textId="77777777" w:rsidR="002B67DC" w:rsidRPr="00F95D09" w:rsidRDefault="002B67DC" w:rsidP="002B67DC">
      <w:pPr>
        <w:pStyle w:val="Zkladntext"/>
        <w:spacing w:before="120"/>
        <w:ind w:right="-2"/>
        <w:rPr>
          <w:color w:val="auto"/>
          <w:sz w:val="22"/>
          <w:szCs w:val="22"/>
        </w:rPr>
      </w:pPr>
      <w:r w:rsidRPr="00F95D09">
        <w:rPr>
          <w:color w:val="auto"/>
          <w:sz w:val="22"/>
          <w:szCs w:val="22"/>
        </w:rPr>
        <w:t>Při rekonstrukci kanalizace dojde ke křížení s inženýrskými sítěmi. Před zahájením výkopových prací budou všechny inženýrské sítě vytýčeny. Podmínky jednotlivých správců budou dodrženy. V místech, kde není možno dodržet vzdálenost ochranného pásma NN, bude požádán správce o vypnutí úseku v době prací.</w:t>
      </w:r>
    </w:p>
    <w:p w14:paraId="75F0B884" w14:textId="77777777" w:rsidR="002B67DC" w:rsidRPr="00EF4DEF" w:rsidRDefault="002B67DC" w:rsidP="002B67DC">
      <w:pPr>
        <w:spacing w:before="120"/>
        <w:ind w:right="-426"/>
        <w:rPr>
          <w:rFonts w:ascii="Arial Narrow" w:hAnsi="Arial Narrow"/>
          <w:b/>
          <w:sz w:val="22"/>
          <w:szCs w:val="22"/>
        </w:rPr>
      </w:pPr>
      <w:r w:rsidRPr="00EF4DEF">
        <w:rPr>
          <w:rFonts w:ascii="Arial Narrow" w:hAnsi="Arial Narrow"/>
          <w:b/>
          <w:sz w:val="22"/>
          <w:szCs w:val="22"/>
        </w:rPr>
        <w:t>Nové stoky:</w:t>
      </w:r>
    </w:p>
    <w:tbl>
      <w:tblPr>
        <w:tblW w:w="7727" w:type="dxa"/>
        <w:tblInd w:w="55" w:type="dxa"/>
        <w:tblLayout w:type="fixed"/>
        <w:tblCellMar>
          <w:left w:w="70" w:type="dxa"/>
          <w:right w:w="70" w:type="dxa"/>
        </w:tblCellMar>
        <w:tblLook w:val="00A0" w:firstRow="1" w:lastRow="0" w:firstColumn="1" w:lastColumn="0" w:noHBand="0" w:noVBand="0"/>
      </w:tblPr>
      <w:tblGrid>
        <w:gridCol w:w="3474"/>
        <w:gridCol w:w="1418"/>
        <w:gridCol w:w="1417"/>
        <w:gridCol w:w="1418"/>
      </w:tblGrid>
      <w:tr w:rsidR="002B67DC" w:rsidRPr="00EF4DEF" w14:paraId="6FDEC164" w14:textId="77777777" w:rsidTr="00672077">
        <w:trPr>
          <w:trHeight w:val="300"/>
        </w:trPr>
        <w:tc>
          <w:tcPr>
            <w:tcW w:w="3474"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14:paraId="2EE39EF5" w14:textId="77777777" w:rsidR="002B67DC" w:rsidRPr="00EF4DEF" w:rsidRDefault="002B67DC" w:rsidP="00672077">
            <w:pPr>
              <w:rPr>
                <w:rFonts w:ascii="Arial Narrow" w:hAnsi="Arial Narrow" w:cs="Times New Roman"/>
                <w:b/>
                <w:sz w:val="22"/>
                <w:szCs w:val="22"/>
              </w:rPr>
            </w:pPr>
            <w:r w:rsidRPr="00EF4DEF">
              <w:rPr>
                <w:rFonts w:ascii="Arial Narrow" w:hAnsi="Arial Narrow" w:cs="Times New Roman"/>
                <w:b/>
                <w:sz w:val="22"/>
                <w:szCs w:val="22"/>
              </w:rPr>
              <w:t>Název stoky</w:t>
            </w:r>
          </w:p>
        </w:tc>
        <w:tc>
          <w:tcPr>
            <w:tcW w:w="1418" w:type="dxa"/>
            <w:tcBorders>
              <w:top w:val="single" w:sz="12" w:space="0" w:color="auto"/>
              <w:left w:val="single" w:sz="12" w:space="0" w:color="auto"/>
              <w:bottom w:val="single" w:sz="4" w:space="0" w:color="auto"/>
              <w:right w:val="single" w:sz="2" w:space="0" w:color="auto"/>
            </w:tcBorders>
            <w:shd w:val="clear" w:color="000000" w:fill="D7E4BC"/>
          </w:tcPr>
          <w:p w14:paraId="6D55F258" w14:textId="77777777" w:rsidR="002B67DC" w:rsidRPr="00EF4DEF" w:rsidRDefault="002B67DC" w:rsidP="00672077">
            <w:pPr>
              <w:jc w:val="center"/>
              <w:rPr>
                <w:rFonts w:ascii="Arial Narrow" w:hAnsi="Arial Narrow" w:cs="Times New Roman"/>
                <w:b/>
                <w:sz w:val="22"/>
                <w:szCs w:val="22"/>
              </w:rPr>
            </w:pPr>
            <w:r w:rsidRPr="00EF4DEF">
              <w:rPr>
                <w:rFonts w:ascii="Arial Narrow" w:hAnsi="Arial Narrow" w:cs="Times New Roman"/>
                <w:b/>
                <w:sz w:val="22"/>
                <w:szCs w:val="22"/>
              </w:rPr>
              <w:t>KT</w:t>
            </w:r>
          </w:p>
        </w:tc>
        <w:tc>
          <w:tcPr>
            <w:tcW w:w="1417" w:type="dxa"/>
            <w:tcBorders>
              <w:top w:val="single" w:sz="12" w:space="0" w:color="auto"/>
              <w:left w:val="single" w:sz="2" w:space="0" w:color="auto"/>
              <w:bottom w:val="single" w:sz="4" w:space="0" w:color="auto"/>
              <w:right w:val="single" w:sz="4" w:space="0" w:color="auto"/>
            </w:tcBorders>
            <w:shd w:val="clear" w:color="000000" w:fill="D7E4BC"/>
          </w:tcPr>
          <w:p w14:paraId="153F15E7" w14:textId="77777777" w:rsidR="002B67DC" w:rsidRPr="00EF4DEF" w:rsidRDefault="002B67DC" w:rsidP="00672077">
            <w:pPr>
              <w:jc w:val="center"/>
              <w:rPr>
                <w:rFonts w:ascii="Arial Narrow" w:hAnsi="Arial Narrow" w:cs="Times New Roman"/>
                <w:b/>
                <w:sz w:val="22"/>
                <w:szCs w:val="22"/>
              </w:rPr>
            </w:pPr>
            <w:r w:rsidRPr="00EF4DEF">
              <w:rPr>
                <w:rFonts w:ascii="Arial Narrow" w:hAnsi="Arial Narrow" w:cs="Times New Roman"/>
                <w:b/>
                <w:sz w:val="22"/>
                <w:szCs w:val="22"/>
              </w:rPr>
              <w:t>KT</w:t>
            </w:r>
          </w:p>
        </w:tc>
        <w:tc>
          <w:tcPr>
            <w:tcW w:w="1418" w:type="dxa"/>
            <w:vMerge w:val="restart"/>
            <w:tcBorders>
              <w:top w:val="single" w:sz="12" w:space="0" w:color="auto"/>
              <w:left w:val="single" w:sz="12" w:space="0" w:color="auto"/>
              <w:bottom w:val="single" w:sz="12" w:space="0" w:color="auto"/>
              <w:right w:val="single" w:sz="12" w:space="0" w:color="auto"/>
            </w:tcBorders>
            <w:shd w:val="clear" w:color="000000" w:fill="D7E4BC"/>
            <w:vAlign w:val="center"/>
          </w:tcPr>
          <w:p w14:paraId="3038032E" w14:textId="77777777" w:rsidR="002B67DC" w:rsidRPr="00EF4DEF" w:rsidRDefault="002B67DC" w:rsidP="00672077">
            <w:pPr>
              <w:jc w:val="center"/>
              <w:rPr>
                <w:rFonts w:ascii="Arial Narrow" w:hAnsi="Arial Narrow" w:cs="Times New Roman"/>
                <w:b/>
                <w:sz w:val="22"/>
                <w:szCs w:val="22"/>
              </w:rPr>
            </w:pPr>
            <w:r w:rsidRPr="00EF4DEF">
              <w:rPr>
                <w:rFonts w:ascii="Arial Narrow" w:hAnsi="Arial Narrow" w:cs="Times New Roman"/>
                <w:b/>
                <w:sz w:val="22"/>
                <w:szCs w:val="22"/>
              </w:rPr>
              <w:t>Délka celkem</w:t>
            </w:r>
          </w:p>
        </w:tc>
      </w:tr>
      <w:tr w:rsidR="002B67DC" w:rsidRPr="00EF4DEF" w14:paraId="762936E8" w14:textId="77777777" w:rsidTr="00672077">
        <w:trPr>
          <w:trHeight w:val="315"/>
        </w:trPr>
        <w:tc>
          <w:tcPr>
            <w:tcW w:w="3474" w:type="dxa"/>
            <w:vMerge/>
            <w:tcBorders>
              <w:top w:val="single" w:sz="8" w:space="0" w:color="auto"/>
              <w:left w:val="single" w:sz="12" w:space="0" w:color="auto"/>
              <w:bottom w:val="single" w:sz="12" w:space="0" w:color="auto"/>
              <w:right w:val="single" w:sz="12" w:space="0" w:color="auto"/>
            </w:tcBorders>
            <w:vAlign w:val="center"/>
          </w:tcPr>
          <w:p w14:paraId="4FAE16AF" w14:textId="77777777" w:rsidR="002B67DC" w:rsidRPr="00EF4DEF" w:rsidRDefault="002B67DC" w:rsidP="00672077">
            <w:pPr>
              <w:rPr>
                <w:rFonts w:ascii="Arial Narrow" w:hAnsi="Arial Narrow" w:cs="Times New Roman"/>
                <w:sz w:val="22"/>
                <w:szCs w:val="22"/>
              </w:rPr>
            </w:pPr>
          </w:p>
        </w:tc>
        <w:tc>
          <w:tcPr>
            <w:tcW w:w="1418" w:type="dxa"/>
            <w:tcBorders>
              <w:top w:val="nil"/>
              <w:left w:val="single" w:sz="12" w:space="0" w:color="auto"/>
              <w:bottom w:val="single" w:sz="12" w:space="0" w:color="auto"/>
              <w:right w:val="single" w:sz="2" w:space="0" w:color="auto"/>
            </w:tcBorders>
            <w:shd w:val="clear" w:color="000000" w:fill="D7E4BC"/>
            <w:vAlign w:val="center"/>
          </w:tcPr>
          <w:p w14:paraId="64A90D11" w14:textId="77777777" w:rsidR="002B67DC" w:rsidRPr="00EF4DEF" w:rsidRDefault="002B67DC" w:rsidP="00672077">
            <w:pPr>
              <w:jc w:val="center"/>
              <w:rPr>
                <w:rFonts w:ascii="Arial Narrow" w:hAnsi="Arial Narrow" w:cs="Times New Roman"/>
                <w:b/>
                <w:sz w:val="22"/>
                <w:szCs w:val="22"/>
              </w:rPr>
            </w:pPr>
            <w:r w:rsidRPr="00EF4DEF">
              <w:rPr>
                <w:rFonts w:ascii="Arial Narrow" w:hAnsi="Arial Narrow" w:cs="Times New Roman"/>
                <w:b/>
                <w:sz w:val="22"/>
                <w:szCs w:val="22"/>
              </w:rPr>
              <w:t>DN 300</w:t>
            </w:r>
          </w:p>
        </w:tc>
        <w:tc>
          <w:tcPr>
            <w:tcW w:w="1417" w:type="dxa"/>
            <w:tcBorders>
              <w:top w:val="single" w:sz="4" w:space="0" w:color="auto"/>
              <w:left w:val="single" w:sz="2" w:space="0" w:color="auto"/>
              <w:bottom w:val="single" w:sz="12" w:space="0" w:color="auto"/>
              <w:right w:val="single" w:sz="4" w:space="0" w:color="auto"/>
            </w:tcBorders>
            <w:shd w:val="clear" w:color="000000" w:fill="D7E4BC"/>
            <w:noWrap/>
            <w:vAlign w:val="center"/>
          </w:tcPr>
          <w:p w14:paraId="446728AE" w14:textId="77777777" w:rsidR="002B67DC" w:rsidRPr="00EF4DEF" w:rsidRDefault="002B67DC" w:rsidP="00672077">
            <w:pPr>
              <w:jc w:val="center"/>
              <w:rPr>
                <w:rFonts w:ascii="Arial Narrow" w:hAnsi="Arial Narrow" w:cs="Times New Roman"/>
                <w:b/>
                <w:sz w:val="22"/>
                <w:szCs w:val="22"/>
              </w:rPr>
            </w:pPr>
            <w:r w:rsidRPr="00EF4DEF">
              <w:rPr>
                <w:rFonts w:ascii="Arial Narrow" w:hAnsi="Arial Narrow" w:cs="Times New Roman"/>
                <w:b/>
                <w:sz w:val="22"/>
                <w:szCs w:val="22"/>
              </w:rPr>
              <w:t>DN 400</w:t>
            </w:r>
          </w:p>
        </w:tc>
        <w:tc>
          <w:tcPr>
            <w:tcW w:w="1418" w:type="dxa"/>
            <w:vMerge/>
            <w:tcBorders>
              <w:top w:val="single" w:sz="8" w:space="0" w:color="auto"/>
              <w:left w:val="single" w:sz="12" w:space="0" w:color="auto"/>
              <w:bottom w:val="single" w:sz="12" w:space="0" w:color="auto"/>
              <w:right w:val="single" w:sz="12" w:space="0" w:color="auto"/>
            </w:tcBorders>
            <w:vAlign w:val="center"/>
          </w:tcPr>
          <w:p w14:paraId="44907D71" w14:textId="77777777" w:rsidR="002B67DC" w:rsidRPr="00EF4DEF" w:rsidRDefault="002B67DC" w:rsidP="00672077">
            <w:pPr>
              <w:jc w:val="center"/>
              <w:rPr>
                <w:rFonts w:ascii="Arial Narrow" w:hAnsi="Arial Narrow" w:cs="Times New Roman"/>
                <w:sz w:val="22"/>
                <w:szCs w:val="22"/>
              </w:rPr>
            </w:pPr>
          </w:p>
        </w:tc>
      </w:tr>
      <w:tr w:rsidR="002B67DC" w:rsidRPr="00EF4DEF" w14:paraId="452A6818" w14:textId="77777777" w:rsidTr="00672077">
        <w:trPr>
          <w:trHeight w:val="300"/>
        </w:trPr>
        <w:tc>
          <w:tcPr>
            <w:tcW w:w="3474" w:type="dxa"/>
            <w:tcBorders>
              <w:top w:val="single" w:sz="12" w:space="0" w:color="auto"/>
              <w:left w:val="single" w:sz="12" w:space="0" w:color="auto"/>
              <w:bottom w:val="single" w:sz="4" w:space="0" w:color="auto"/>
              <w:right w:val="single" w:sz="12" w:space="0" w:color="auto"/>
            </w:tcBorders>
            <w:shd w:val="clear" w:color="000000" w:fill="EAF1DD"/>
            <w:noWrap/>
            <w:vAlign w:val="center"/>
          </w:tcPr>
          <w:p w14:paraId="262C60D6" w14:textId="77777777" w:rsidR="002B67DC" w:rsidRPr="00EF4DEF" w:rsidRDefault="002B67DC" w:rsidP="00672077">
            <w:pPr>
              <w:rPr>
                <w:rFonts w:ascii="Arial Narrow" w:hAnsi="Arial Narrow" w:cs="Times New Roman"/>
                <w:sz w:val="22"/>
                <w:szCs w:val="22"/>
              </w:rPr>
            </w:pPr>
            <w:r w:rsidRPr="00EF4DEF">
              <w:rPr>
                <w:rFonts w:ascii="Arial Narrow" w:hAnsi="Arial Narrow" w:cs="Times New Roman"/>
                <w:sz w:val="22"/>
                <w:szCs w:val="22"/>
              </w:rPr>
              <w:t>Stoka „Gajdošova (</w:t>
            </w:r>
            <w:proofErr w:type="spellStart"/>
            <w:r w:rsidRPr="00EF4DEF">
              <w:rPr>
                <w:rFonts w:ascii="Arial Narrow" w:hAnsi="Arial Narrow" w:cs="Times New Roman"/>
                <w:sz w:val="22"/>
                <w:szCs w:val="22"/>
              </w:rPr>
              <w:t>obsl</w:t>
            </w:r>
            <w:proofErr w:type="spellEnd"/>
            <w:r w:rsidRPr="00EF4DEF">
              <w:rPr>
                <w:rFonts w:ascii="Arial Narrow" w:hAnsi="Arial Narrow" w:cs="Times New Roman"/>
                <w:sz w:val="22"/>
                <w:szCs w:val="22"/>
              </w:rPr>
              <w:t>. kom.) – 1. část“</w:t>
            </w:r>
          </w:p>
        </w:tc>
        <w:tc>
          <w:tcPr>
            <w:tcW w:w="1418" w:type="dxa"/>
            <w:tcBorders>
              <w:top w:val="single" w:sz="12" w:space="0" w:color="auto"/>
              <w:left w:val="single" w:sz="12" w:space="0" w:color="auto"/>
              <w:bottom w:val="single" w:sz="4" w:space="0" w:color="auto"/>
              <w:right w:val="single" w:sz="2" w:space="0" w:color="auto"/>
            </w:tcBorders>
            <w:vAlign w:val="center"/>
          </w:tcPr>
          <w:p w14:paraId="0F8BC3A4" w14:textId="77777777" w:rsidR="002B67DC" w:rsidRPr="00EF4DEF" w:rsidRDefault="002B67DC" w:rsidP="00672077">
            <w:pPr>
              <w:jc w:val="center"/>
              <w:rPr>
                <w:rFonts w:ascii="Arial Narrow" w:hAnsi="Arial Narrow" w:cs="Times New Roman"/>
                <w:sz w:val="22"/>
                <w:szCs w:val="22"/>
              </w:rPr>
            </w:pPr>
            <w:r w:rsidRPr="00EF4DEF">
              <w:rPr>
                <w:rFonts w:ascii="Arial Narrow" w:hAnsi="Arial Narrow" w:cs="Times New Roman"/>
                <w:sz w:val="22"/>
                <w:szCs w:val="22"/>
              </w:rPr>
              <w:t>-</w:t>
            </w:r>
          </w:p>
        </w:tc>
        <w:tc>
          <w:tcPr>
            <w:tcW w:w="1417" w:type="dxa"/>
            <w:tcBorders>
              <w:top w:val="single" w:sz="12" w:space="0" w:color="auto"/>
              <w:left w:val="single" w:sz="2" w:space="0" w:color="auto"/>
              <w:bottom w:val="single" w:sz="4" w:space="0" w:color="auto"/>
              <w:right w:val="single" w:sz="4" w:space="0" w:color="auto"/>
            </w:tcBorders>
            <w:noWrap/>
            <w:vAlign w:val="center"/>
          </w:tcPr>
          <w:p w14:paraId="7FDD3281" w14:textId="77777777" w:rsidR="002B67DC" w:rsidRPr="00EF4DEF" w:rsidRDefault="002B67DC" w:rsidP="00672077">
            <w:pPr>
              <w:jc w:val="center"/>
              <w:rPr>
                <w:rFonts w:ascii="Arial Narrow" w:hAnsi="Arial Narrow" w:cs="Times New Roman"/>
                <w:sz w:val="22"/>
                <w:szCs w:val="22"/>
              </w:rPr>
            </w:pPr>
            <w:r w:rsidRPr="00EF4DEF">
              <w:rPr>
                <w:rFonts w:ascii="Arial Narrow" w:hAnsi="Arial Narrow" w:cs="Times New Roman"/>
                <w:sz w:val="22"/>
                <w:szCs w:val="22"/>
              </w:rPr>
              <w:t>127,90</w:t>
            </w:r>
          </w:p>
        </w:tc>
        <w:tc>
          <w:tcPr>
            <w:tcW w:w="1418" w:type="dxa"/>
            <w:tcBorders>
              <w:top w:val="single" w:sz="12" w:space="0" w:color="auto"/>
              <w:left w:val="single" w:sz="12" w:space="0" w:color="auto"/>
              <w:bottom w:val="single" w:sz="4" w:space="0" w:color="auto"/>
              <w:right w:val="single" w:sz="12" w:space="0" w:color="auto"/>
            </w:tcBorders>
            <w:noWrap/>
            <w:vAlign w:val="center"/>
          </w:tcPr>
          <w:p w14:paraId="63E78D73" w14:textId="77777777" w:rsidR="002B67DC" w:rsidRPr="00EF4DEF" w:rsidRDefault="002B67DC" w:rsidP="00672077">
            <w:pPr>
              <w:jc w:val="center"/>
              <w:rPr>
                <w:rFonts w:ascii="Arial Narrow" w:hAnsi="Arial Narrow" w:cs="Times New Roman"/>
                <w:sz w:val="22"/>
                <w:szCs w:val="22"/>
              </w:rPr>
            </w:pPr>
            <w:r w:rsidRPr="00EF4DEF">
              <w:rPr>
                <w:rFonts w:ascii="Arial Narrow" w:hAnsi="Arial Narrow" w:cs="Times New Roman"/>
                <w:sz w:val="22"/>
                <w:szCs w:val="22"/>
              </w:rPr>
              <w:t>127,90</w:t>
            </w:r>
          </w:p>
        </w:tc>
      </w:tr>
      <w:tr w:rsidR="002B67DC" w:rsidRPr="00EF4DEF" w14:paraId="2C77A178" w14:textId="77777777" w:rsidTr="00672077">
        <w:trPr>
          <w:trHeight w:val="300"/>
        </w:trPr>
        <w:tc>
          <w:tcPr>
            <w:tcW w:w="3474" w:type="dxa"/>
            <w:tcBorders>
              <w:top w:val="nil"/>
              <w:left w:val="single" w:sz="12" w:space="0" w:color="auto"/>
              <w:bottom w:val="single" w:sz="2" w:space="0" w:color="auto"/>
              <w:right w:val="single" w:sz="12" w:space="0" w:color="auto"/>
            </w:tcBorders>
            <w:shd w:val="clear" w:color="000000" w:fill="EAF1DD"/>
            <w:noWrap/>
            <w:vAlign w:val="center"/>
          </w:tcPr>
          <w:p w14:paraId="06E8291A" w14:textId="77777777" w:rsidR="002B67DC" w:rsidRPr="00EF4DEF" w:rsidRDefault="002B67DC" w:rsidP="00672077">
            <w:pPr>
              <w:rPr>
                <w:rFonts w:ascii="Arial Narrow" w:hAnsi="Arial Narrow" w:cs="Times New Roman"/>
                <w:sz w:val="22"/>
                <w:szCs w:val="22"/>
              </w:rPr>
            </w:pPr>
            <w:r w:rsidRPr="00EF4DEF">
              <w:rPr>
                <w:rFonts w:ascii="Arial Narrow" w:hAnsi="Arial Narrow" w:cs="Times New Roman"/>
                <w:sz w:val="22"/>
                <w:szCs w:val="22"/>
              </w:rPr>
              <w:t>Stoka „Gajdošova (</w:t>
            </w:r>
            <w:proofErr w:type="spellStart"/>
            <w:r w:rsidRPr="00EF4DEF">
              <w:rPr>
                <w:rFonts w:ascii="Arial Narrow" w:hAnsi="Arial Narrow" w:cs="Times New Roman"/>
                <w:sz w:val="22"/>
                <w:szCs w:val="22"/>
              </w:rPr>
              <w:t>obsl</w:t>
            </w:r>
            <w:proofErr w:type="spellEnd"/>
            <w:r w:rsidRPr="00EF4DEF">
              <w:rPr>
                <w:rFonts w:ascii="Arial Narrow" w:hAnsi="Arial Narrow" w:cs="Times New Roman"/>
                <w:sz w:val="22"/>
                <w:szCs w:val="22"/>
              </w:rPr>
              <w:t>. kom.) – 2. část“</w:t>
            </w:r>
          </w:p>
        </w:tc>
        <w:tc>
          <w:tcPr>
            <w:tcW w:w="1418" w:type="dxa"/>
            <w:tcBorders>
              <w:top w:val="nil"/>
              <w:left w:val="single" w:sz="12" w:space="0" w:color="auto"/>
              <w:bottom w:val="single" w:sz="2" w:space="0" w:color="auto"/>
              <w:right w:val="single" w:sz="2" w:space="0" w:color="auto"/>
            </w:tcBorders>
            <w:vAlign w:val="center"/>
          </w:tcPr>
          <w:p w14:paraId="137D8FC2" w14:textId="77777777" w:rsidR="002B67DC" w:rsidRPr="00EF4DEF" w:rsidRDefault="002B67DC" w:rsidP="00672077">
            <w:pPr>
              <w:jc w:val="center"/>
              <w:rPr>
                <w:rFonts w:ascii="Arial Narrow" w:hAnsi="Arial Narrow" w:cs="Times New Roman"/>
                <w:sz w:val="22"/>
                <w:szCs w:val="22"/>
              </w:rPr>
            </w:pPr>
            <w:r w:rsidRPr="00EF4DEF">
              <w:rPr>
                <w:rFonts w:ascii="Arial Narrow" w:hAnsi="Arial Narrow" w:cs="Times New Roman"/>
                <w:sz w:val="22"/>
                <w:szCs w:val="22"/>
              </w:rPr>
              <w:t>-</w:t>
            </w:r>
          </w:p>
        </w:tc>
        <w:tc>
          <w:tcPr>
            <w:tcW w:w="1417" w:type="dxa"/>
            <w:tcBorders>
              <w:top w:val="nil"/>
              <w:left w:val="single" w:sz="2" w:space="0" w:color="auto"/>
              <w:bottom w:val="single" w:sz="2" w:space="0" w:color="auto"/>
              <w:right w:val="single" w:sz="4" w:space="0" w:color="auto"/>
            </w:tcBorders>
            <w:noWrap/>
            <w:vAlign w:val="center"/>
          </w:tcPr>
          <w:p w14:paraId="5300B9A0" w14:textId="77777777" w:rsidR="002B67DC" w:rsidRPr="00EF4DEF" w:rsidRDefault="002B67DC" w:rsidP="00672077">
            <w:pPr>
              <w:jc w:val="center"/>
              <w:rPr>
                <w:rFonts w:ascii="Arial Narrow" w:hAnsi="Arial Narrow" w:cs="Times New Roman"/>
                <w:sz w:val="22"/>
                <w:szCs w:val="22"/>
              </w:rPr>
            </w:pPr>
            <w:r w:rsidRPr="00EF4DEF">
              <w:rPr>
                <w:rFonts w:ascii="Arial Narrow" w:hAnsi="Arial Narrow" w:cs="Times New Roman"/>
                <w:sz w:val="22"/>
                <w:szCs w:val="22"/>
              </w:rPr>
              <w:t>71,00</w:t>
            </w:r>
          </w:p>
        </w:tc>
        <w:tc>
          <w:tcPr>
            <w:tcW w:w="1418" w:type="dxa"/>
            <w:tcBorders>
              <w:top w:val="nil"/>
              <w:left w:val="single" w:sz="12" w:space="0" w:color="auto"/>
              <w:bottom w:val="single" w:sz="2" w:space="0" w:color="auto"/>
              <w:right w:val="single" w:sz="12" w:space="0" w:color="auto"/>
            </w:tcBorders>
            <w:noWrap/>
            <w:vAlign w:val="center"/>
          </w:tcPr>
          <w:p w14:paraId="5DDE1926" w14:textId="77777777" w:rsidR="002B67DC" w:rsidRPr="00EF4DEF" w:rsidRDefault="002B67DC" w:rsidP="00672077">
            <w:pPr>
              <w:jc w:val="center"/>
              <w:rPr>
                <w:rFonts w:ascii="Arial Narrow" w:hAnsi="Arial Narrow" w:cs="Times New Roman"/>
                <w:sz w:val="22"/>
                <w:szCs w:val="22"/>
              </w:rPr>
            </w:pPr>
            <w:r w:rsidRPr="00EF4DEF">
              <w:rPr>
                <w:rFonts w:ascii="Arial Narrow" w:hAnsi="Arial Narrow" w:cs="Times New Roman"/>
                <w:sz w:val="22"/>
                <w:szCs w:val="22"/>
              </w:rPr>
              <w:t>71,00</w:t>
            </w:r>
          </w:p>
        </w:tc>
      </w:tr>
      <w:tr w:rsidR="002B67DC" w:rsidRPr="00EF4DEF" w14:paraId="139FB9E2" w14:textId="77777777" w:rsidTr="00672077">
        <w:trPr>
          <w:trHeight w:val="300"/>
        </w:trPr>
        <w:tc>
          <w:tcPr>
            <w:tcW w:w="3474" w:type="dxa"/>
            <w:tcBorders>
              <w:top w:val="single" w:sz="2" w:space="0" w:color="auto"/>
              <w:left w:val="single" w:sz="12" w:space="0" w:color="auto"/>
              <w:bottom w:val="single" w:sz="12" w:space="0" w:color="auto"/>
              <w:right w:val="single" w:sz="12" w:space="0" w:color="auto"/>
            </w:tcBorders>
            <w:shd w:val="clear" w:color="000000" w:fill="EAF1DD"/>
            <w:noWrap/>
            <w:vAlign w:val="center"/>
          </w:tcPr>
          <w:p w14:paraId="047A4A32" w14:textId="77777777" w:rsidR="002B67DC" w:rsidRPr="00EF4DEF" w:rsidRDefault="002B67DC" w:rsidP="00672077">
            <w:pPr>
              <w:rPr>
                <w:rFonts w:ascii="Arial Narrow" w:hAnsi="Arial Narrow" w:cs="Times New Roman"/>
                <w:sz w:val="22"/>
                <w:szCs w:val="22"/>
              </w:rPr>
            </w:pPr>
            <w:r w:rsidRPr="00EF4DEF">
              <w:rPr>
                <w:rFonts w:ascii="Arial Narrow" w:hAnsi="Arial Narrow" w:cs="Times New Roman"/>
                <w:sz w:val="22"/>
                <w:szCs w:val="22"/>
              </w:rPr>
              <w:t>Propoj „dešťová kanalizace“</w:t>
            </w:r>
          </w:p>
        </w:tc>
        <w:tc>
          <w:tcPr>
            <w:tcW w:w="1418" w:type="dxa"/>
            <w:tcBorders>
              <w:top w:val="single" w:sz="2" w:space="0" w:color="auto"/>
              <w:left w:val="single" w:sz="12" w:space="0" w:color="auto"/>
              <w:bottom w:val="single" w:sz="12" w:space="0" w:color="auto"/>
              <w:right w:val="single" w:sz="2" w:space="0" w:color="auto"/>
            </w:tcBorders>
            <w:vAlign w:val="center"/>
          </w:tcPr>
          <w:p w14:paraId="627D0C38" w14:textId="77777777" w:rsidR="002B67DC" w:rsidRPr="00EF4DEF" w:rsidRDefault="002B67DC" w:rsidP="00672077">
            <w:pPr>
              <w:jc w:val="center"/>
              <w:rPr>
                <w:rFonts w:ascii="Arial Narrow" w:hAnsi="Arial Narrow" w:cs="Times New Roman"/>
                <w:sz w:val="22"/>
                <w:szCs w:val="22"/>
              </w:rPr>
            </w:pPr>
            <w:r w:rsidRPr="00EF4DEF">
              <w:rPr>
                <w:rFonts w:ascii="Arial Narrow" w:hAnsi="Arial Narrow" w:cs="Times New Roman"/>
                <w:sz w:val="22"/>
                <w:szCs w:val="22"/>
              </w:rPr>
              <w:t>13,00</w:t>
            </w:r>
          </w:p>
        </w:tc>
        <w:tc>
          <w:tcPr>
            <w:tcW w:w="1417" w:type="dxa"/>
            <w:tcBorders>
              <w:top w:val="single" w:sz="2" w:space="0" w:color="auto"/>
              <w:left w:val="single" w:sz="2" w:space="0" w:color="auto"/>
              <w:bottom w:val="single" w:sz="12" w:space="0" w:color="auto"/>
              <w:right w:val="single" w:sz="4" w:space="0" w:color="auto"/>
            </w:tcBorders>
            <w:noWrap/>
            <w:vAlign w:val="center"/>
          </w:tcPr>
          <w:p w14:paraId="724AB90D" w14:textId="77777777" w:rsidR="002B67DC" w:rsidRPr="00EF4DEF" w:rsidRDefault="002B67DC" w:rsidP="00672077">
            <w:pPr>
              <w:jc w:val="center"/>
              <w:rPr>
                <w:rFonts w:ascii="Arial Narrow" w:hAnsi="Arial Narrow" w:cs="Times New Roman"/>
                <w:sz w:val="22"/>
                <w:szCs w:val="22"/>
              </w:rPr>
            </w:pPr>
            <w:r w:rsidRPr="00EF4DEF">
              <w:rPr>
                <w:rFonts w:ascii="Arial Narrow" w:hAnsi="Arial Narrow" w:cs="Times New Roman"/>
                <w:sz w:val="22"/>
                <w:szCs w:val="22"/>
              </w:rPr>
              <w:t>-</w:t>
            </w:r>
          </w:p>
        </w:tc>
        <w:tc>
          <w:tcPr>
            <w:tcW w:w="1418" w:type="dxa"/>
            <w:tcBorders>
              <w:top w:val="single" w:sz="2" w:space="0" w:color="auto"/>
              <w:left w:val="single" w:sz="12" w:space="0" w:color="auto"/>
              <w:bottom w:val="single" w:sz="12" w:space="0" w:color="auto"/>
              <w:right w:val="single" w:sz="12" w:space="0" w:color="auto"/>
            </w:tcBorders>
            <w:noWrap/>
            <w:vAlign w:val="center"/>
          </w:tcPr>
          <w:p w14:paraId="37AA1977" w14:textId="77777777" w:rsidR="002B67DC" w:rsidRPr="00EF4DEF" w:rsidRDefault="002B67DC" w:rsidP="00672077">
            <w:pPr>
              <w:jc w:val="center"/>
              <w:rPr>
                <w:rFonts w:ascii="Arial Narrow" w:hAnsi="Arial Narrow" w:cs="Times New Roman"/>
                <w:sz w:val="22"/>
                <w:szCs w:val="22"/>
              </w:rPr>
            </w:pPr>
            <w:r w:rsidRPr="00EF4DEF">
              <w:rPr>
                <w:rFonts w:ascii="Arial Narrow" w:hAnsi="Arial Narrow" w:cs="Times New Roman"/>
                <w:sz w:val="22"/>
                <w:szCs w:val="22"/>
              </w:rPr>
              <w:t>13,00</w:t>
            </w:r>
          </w:p>
        </w:tc>
      </w:tr>
      <w:tr w:rsidR="002B67DC" w:rsidRPr="00EF4DEF" w14:paraId="2A709049" w14:textId="77777777" w:rsidTr="00672077">
        <w:trPr>
          <w:trHeight w:val="315"/>
        </w:trPr>
        <w:tc>
          <w:tcPr>
            <w:tcW w:w="3474" w:type="dxa"/>
            <w:tcBorders>
              <w:top w:val="single" w:sz="12" w:space="0" w:color="auto"/>
              <w:left w:val="single" w:sz="12" w:space="0" w:color="auto"/>
              <w:bottom w:val="single" w:sz="12" w:space="0" w:color="auto"/>
              <w:right w:val="single" w:sz="12" w:space="0" w:color="auto"/>
            </w:tcBorders>
            <w:shd w:val="clear" w:color="000000" w:fill="EAF1DD"/>
            <w:noWrap/>
            <w:vAlign w:val="center"/>
          </w:tcPr>
          <w:p w14:paraId="71AAC9CC" w14:textId="77777777" w:rsidR="002B67DC" w:rsidRPr="00EF4DEF" w:rsidRDefault="002B67DC" w:rsidP="00672077">
            <w:pPr>
              <w:rPr>
                <w:rFonts w:ascii="Arial Narrow" w:hAnsi="Arial Narrow" w:cs="Times New Roman"/>
                <w:b/>
                <w:sz w:val="22"/>
                <w:szCs w:val="22"/>
              </w:rPr>
            </w:pPr>
            <w:r w:rsidRPr="00EF4DEF">
              <w:rPr>
                <w:rFonts w:ascii="Arial Narrow" w:hAnsi="Arial Narrow" w:cs="Times New Roman"/>
                <w:b/>
                <w:sz w:val="22"/>
                <w:szCs w:val="22"/>
              </w:rPr>
              <w:t>Délka celkem</w:t>
            </w:r>
          </w:p>
        </w:tc>
        <w:tc>
          <w:tcPr>
            <w:tcW w:w="1418" w:type="dxa"/>
            <w:tcBorders>
              <w:top w:val="single" w:sz="12" w:space="0" w:color="auto"/>
              <w:left w:val="single" w:sz="12" w:space="0" w:color="auto"/>
              <w:bottom w:val="single" w:sz="12" w:space="0" w:color="auto"/>
              <w:right w:val="single" w:sz="2" w:space="0" w:color="auto"/>
            </w:tcBorders>
            <w:vAlign w:val="center"/>
          </w:tcPr>
          <w:p w14:paraId="400C87E0" w14:textId="77777777" w:rsidR="002B67DC" w:rsidRPr="00EF4DEF" w:rsidRDefault="002B67DC" w:rsidP="00672077">
            <w:pPr>
              <w:jc w:val="center"/>
              <w:rPr>
                <w:rFonts w:ascii="Arial Narrow" w:hAnsi="Arial Narrow" w:cs="Times New Roman"/>
                <w:b/>
                <w:sz w:val="22"/>
                <w:szCs w:val="22"/>
              </w:rPr>
            </w:pPr>
            <w:r w:rsidRPr="00EF4DEF">
              <w:rPr>
                <w:rFonts w:ascii="Arial Narrow" w:hAnsi="Arial Narrow" w:cs="Times New Roman"/>
                <w:b/>
                <w:sz w:val="22"/>
                <w:szCs w:val="22"/>
              </w:rPr>
              <w:t>13,00</w:t>
            </w:r>
          </w:p>
        </w:tc>
        <w:tc>
          <w:tcPr>
            <w:tcW w:w="1417" w:type="dxa"/>
            <w:tcBorders>
              <w:top w:val="single" w:sz="12" w:space="0" w:color="auto"/>
              <w:left w:val="single" w:sz="2" w:space="0" w:color="auto"/>
              <w:bottom w:val="single" w:sz="12" w:space="0" w:color="auto"/>
              <w:right w:val="single" w:sz="4" w:space="0" w:color="auto"/>
            </w:tcBorders>
            <w:noWrap/>
            <w:vAlign w:val="center"/>
          </w:tcPr>
          <w:p w14:paraId="3BC58473" w14:textId="77777777" w:rsidR="002B67DC" w:rsidRPr="00EF4DEF" w:rsidRDefault="002B67DC" w:rsidP="00672077">
            <w:pPr>
              <w:jc w:val="center"/>
              <w:rPr>
                <w:rFonts w:ascii="Arial Narrow" w:hAnsi="Arial Narrow" w:cs="Times New Roman"/>
                <w:b/>
                <w:sz w:val="22"/>
                <w:szCs w:val="22"/>
              </w:rPr>
            </w:pPr>
            <w:r w:rsidRPr="00EF4DEF">
              <w:rPr>
                <w:rFonts w:ascii="Arial Narrow" w:hAnsi="Arial Narrow" w:cs="Times New Roman"/>
                <w:b/>
                <w:sz w:val="22"/>
                <w:szCs w:val="22"/>
              </w:rPr>
              <w:t>198,90</w:t>
            </w:r>
          </w:p>
        </w:tc>
        <w:tc>
          <w:tcPr>
            <w:tcW w:w="1418" w:type="dxa"/>
            <w:tcBorders>
              <w:top w:val="single" w:sz="12" w:space="0" w:color="auto"/>
              <w:left w:val="single" w:sz="12" w:space="0" w:color="auto"/>
              <w:bottom w:val="single" w:sz="12" w:space="0" w:color="auto"/>
              <w:right w:val="single" w:sz="12" w:space="0" w:color="auto"/>
            </w:tcBorders>
            <w:noWrap/>
            <w:vAlign w:val="center"/>
          </w:tcPr>
          <w:p w14:paraId="23771515" w14:textId="77777777" w:rsidR="002B67DC" w:rsidRPr="00EF4DEF" w:rsidRDefault="002B67DC" w:rsidP="00672077">
            <w:pPr>
              <w:jc w:val="center"/>
              <w:rPr>
                <w:rFonts w:ascii="Arial Narrow" w:hAnsi="Arial Narrow" w:cs="Times New Roman"/>
                <w:b/>
                <w:sz w:val="22"/>
                <w:szCs w:val="22"/>
              </w:rPr>
            </w:pPr>
            <w:r w:rsidRPr="00EF4DEF">
              <w:rPr>
                <w:rFonts w:ascii="Arial Narrow" w:hAnsi="Arial Narrow" w:cs="Times New Roman"/>
                <w:b/>
                <w:sz w:val="22"/>
                <w:szCs w:val="22"/>
              </w:rPr>
              <w:t>211,90</w:t>
            </w:r>
          </w:p>
        </w:tc>
      </w:tr>
    </w:tbl>
    <w:p w14:paraId="54D9CAB5" w14:textId="77777777" w:rsidR="002B67DC" w:rsidRPr="00EF4DEF" w:rsidRDefault="002B67DC" w:rsidP="002B67DC">
      <w:pPr>
        <w:rPr>
          <w:rFonts w:ascii="Arial Narrow" w:hAnsi="Arial Narrow"/>
          <w:b/>
          <w:color w:val="FF0000"/>
          <w:sz w:val="22"/>
          <w:szCs w:val="22"/>
        </w:rPr>
      </w:pPr>
    </w:p>
    <w:p w14:paraId="42427226" w14:textId="77777777" w:rsidR="002B67DC" w:rsidRPr="00EF4DEF" w:rsidRDefault="002B67DC" w:rsidP="002B67DC">
      <w:pPr>
        <w:rPr>
          <w:rFonts w:ascii="Arial Narrow" w:hAnsi="Arial Narrow"/>
          <w:b/>
          <w:sz w:val="22"/>
          <w:szCs w:val="22"/>
        </w:rPr>
      </w:pPr>
      <w:r w:rsidRPr="00EF4DEF">
        <w:rPr>
          <w:rFonts w:ascii="Arial Narrow" w:hAnsi="Arial Narrow"/>
          <w:b/>
          <w:sz w:val="22"/>
          <w:szCs w:val="22"/>
        </w:rPr>
        <w:t>RUŠENÍ STÁVAJÍCÍCH KANALIZAČNÍCH OBJEKTŮ</w:t>
      </w:r>
    </w:p>
    <w:p w14:paraId="0A21E0F8" w14:textId="77777777" w:rsidR="002B67DC" w:rsidRPr="00EF4DEF" w:rsidRDefault="002B67DC" w:rsidP="002B67DC">
      <w:pPr>
        <w:spacing w:before="120"/>
        <w:rPr>
          <w:rFonts w:ascii="Arial Narrow" w:hAnsi="Arial Narrow"/>
          <w:sz w:val="22"/>
          <w:szCs w:val="22"/>
        </w:rPr>
      </w:pPr>
      <w:r w:rsidRPr="00EF4DEF">
        <w:rPr>
          <w:rFonts w:ascii="Arial Narrow" w:hAnsi="Arial Narrow"/>
          <w:sz w:val="22"/>
          <w:szCs w:val="22"/>
        </w:rPr>
        <w:t>Navrhované stoky jsou vedeny z části ve stávajících trasách a z části mimo trasy stávajícího potrubí. Likvidace stávajících stok je proto navržena takto:</w:t>
      </w:r>
    </w:p>
    <w:p w14:paraId="50C0304E" w14:textId="77777777" w:rsidR="0059777D" w:rsidRPr="00EF4DEF" w:rsidRDefault="0059777D" w:rsidP="0059777D">
      <w:pPr>
        <w:pStyle w:val="Zkladntext"/>
        <w:numPr>
          <w:ilvl w:val="0"/>
          <w:numId w:val="24"/>
        </w:numPr>
        <w:ind w:right="-2"/>
        <w:rPr>
          <w:color w:val="auto"/>
          <w:sz w:val="22"/>
          <w:szCs w:val="22"/>
        </w:rPr>
      </w:pPr>
      <w:r w:rsidRPr="00EF4DEF">
        <w:rPr>
          <w:sz w:val="22"/>
          <w:szCs w:val="22"/>
        </w:rPr>
        <w:t>Stávající stoky v trasách nově navrhovaných stok – fyzické odstraněním – vykopání ze země, odvoz a předání oprávněné osobě s nakládáním s tímto odpadem.</w:t>
      </w:r>
    </w:p>
    <w:p w14:paraId="780A1299" w14:textId="77777777" w:rsidR="002B67DC" w:rsidRPr="00EF4DEF" w:rsidRDefault="002B67DC" w:rsidP="002B67DC">
      <w:pPr>
        <w:numPr>
          <w:ilvl w:val="0"/>
          <w:numId w:val="24"/>
        </w:numPr>
        <w:suppressAutoHyphens/>
        <w:ind w:left="357" w:hanging="357"/>
        <w:jc w:val="both"/>
        <w:rPr>
          <w:rFonts w:ascii="Arial Narrow" w:hAnsi="Arial Narrow"/>
          <w:sz w:val="22"/>
          <w:szCs w:val="22"/>
        </w:rPr>
      </w:pPr>
      <w:r w:rsidRPr="00EF4DEF">
        <w:rPr>
          <w:rFonts w:ascii="Arial Narrow" w:hAnsi="Arial Narrow"/>
          <w:sz w:val="22"/>
          <w:szCs w:val="22"/>
        </w:rPr>
        <w:t xml:space="preserve">Stávající stoky mimo trasy nově navrhovaných stok – ponechání v zemi a jejich vyplnění </w:t>
      </w:r>
      <w:proofErr w:type="spellStart"/>
      <w:r w:rsidRPr="00EF4DEF">
        <w:rPr>
          <w:rFonts w:ascii="Arial Narrow" w:hAnsi="Arial Narrow"/>
          <w:sz w:val="22"/>
          <w:szCs w:val="22"/>
        </w:rPr>
        <w:t>cemento</w:t>
      </w:r>
      <w:proofErr w:type="spellEnd"/>
      <w:r w:rsidRPr="00EF4DEF">
        <w:rPr>
          <w:rFonts w:ascii="Arial Narrow" w:hAnsi="Arial Narrow"/>
          <w:sz w:val="22"/>
          <w:szCs w:val="22"/>
        </w:rPr>
        <w:t>-popílkovou suspenzí.</w:t>
      </w:r>
    </w:p>
    <w:p w14:paraId="357877DC" w14:textId="77777777" w:rsidR="002B67DC" w:rsidRDefault="002B67DC" w:rsidP="002B67DC">
      <w:pPr>
        <w:spacing w:before="120"/>
        <w:rPr>
          <w:rFonts w:ascii="Arial Narrow" w:hAnsi="Arial Narrow"/>
          <w:sz w:val="22"/>
          <w:szCs w:val="22"/>
        </w:rPr>
      </w:pPr>
      <w:r w:rsidRPr="00EF4DEF">
        <w:rPr>
          <w:rFonts w:ascii="Arial Narrow" w:hAnsi="Arial Narrow"/>
          <w:sz w:val="22"/>
          <w:szCs w:val="22"/>
        </w:rPr>
        <w:t>Základní údaje o délkách stávajících stok dle jejich dimenzí jsou uvedeny v následující tabulce.</w:t>
      </w:r>
    </w:p>
    <w:p w14:paraId="699B0B8F" w14:textId="77777777" w:rsidR="002B67DC" w:rsidRPr="002B67DC" w:rsidRDefault="002B67DC" w:rsidP="002B67DC">
      <w:pPr>
        <w:suppressAutoHyphens/>
        <w:rPr>
          <w:rFonts w:ascii="Arial Narrow" w:hAnsi="Arial Narrow"/>
          <w:sz w:val="22"/>
          <w:szCs w:val="22"/>
          <w:highlight w:val="yellow"/>
        </w:rPr>
      </w:pPr>
    </w:p>
    <w:p w14:paraId="7C176894" w14:textId="77777777" w:rsidR="002B67DC" w:rsidRPr="007E703F" w:rsidRDefault="002B67DC" w:rsidP="002B67DC">
      <w:pPr>
        <w:rPr>
          <w:rFonts w:ascii="Arial Narrow" w:hAnsi="Arial Narrow"/>
          <w:b/>
          <w:sz w:val="22"/>
          <w:szCs w:val="22"/>
        </w:rPr>
      </w:pPr>
      <w:r w:rsidRPr="007E703F">
        <w:rPr>
          <w:rFonts w:ascii="Arial Narrow" w:hAnsi="Arial Narrow"/>
          <w:b/>
          <w:sz w:val="22"/>
          <w:szCs w:val="22"/>
        </w:rPr>
        <w:t>Likvidované stoky:</w:t>
      </w:r>
    </w:p>
    <w:tbl>
      <w:tblPr>
        <w:tblW w:w="8435" w:type="dxa"/>
        <w:tblInd w:w="55" w:type="dxa"/>
        <w:tblLayout w:type="fixed"/>
        <w:tblCellMar>
          <w:left w:w="70" w:type="dxa"/>
          <w:right w:w="70" w:type="dxa"/>
        </w:tblCellMar>
        <w:tblLook w:val="00A0" w:firstRow="1" w:lastRow="0" w:firstColumn="1" w:lastColumn="0" w:noHBand="0" w:noVBand="0"/>
      </w:tblPr>
      <w:tblGrid>
        <w:gridCol w:w="2855"/>
        <w:gridCol w:w="1395"/>
        <w:gridCol w:w="1395"/>
        <w:gridCol w:w="1395"/>
        <w:gridCol w:w="1395"/>
      </w:tblGrid>
      <w:tr w:rsidR="002B67DC" w:rsidRPr="007E703F" w14:paraId="16B234EC" w14:textId="77777777" w:rsidTr="00672077">
        <w:trPr>
          <w:trHeight w:val="300"/>
        </w:trPr>
        <w:tc>
          <w:tcPr>
            <w:tcW w:w="2855"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14:paraId="2913EABB" w14:textId="77777777" w:rsidR="002B67DC" w:rsidRPr="007E703F" w:rsidRDefault="002B67DC" w:rsidP="00672077">
            <w:pPr>
              <w:spacing w:line="20" w:lineRule="atLeast"/>
              <w:rPr>
                <w:rFonts w:ascii="Arial Narrow" w:hAnsi="Arial Narrow" w:cs="Times New Roman"/>
                <w:b/>
                <w:sz w:val="22"/>
                <w:szCs w:val="22"/>
              </w:rPr>
            </w:pPr>
            <w:r w:rsidRPr="007E703F">
              <w:rPr>
                <w:rFonts w:ascii="Arial Narrow" w:hAnsi="Arial Narrow" w:cs="Times New Roman"/>
                <w:b/>
                <w:sz w:val="22"/>
                <w:szCs w:val="22"/>
              </w:rPr>
              <w:t>Název stoky</w:t>
            </w:r>
          </w:p>
        </w:tc>
        <w:tc>
          <w:tcPr>
            <w:tcW w:w="2790" w:type="dxa"/>
            <w:gridSpan w:val="2"/>
            <w:tcBorders>
              <w:top w:val="single" w:sz="12" w:space="0" w:color="auto"/>
              <w:left w:val="single" w:sz="12" w:space="0" w:color="auto"/>
              <w:bottom w:val="single" w:sz="4" w:space="0" w:color="auto"/>
              <w:right w:val="single" w:sz="12" w:space="0" w:color="auto"/>
            </w:tcBorders>
            <w:shd w:val="clear" w:color="000000" w:fill="D7E4BC"/>
            <w:vAlign w:val="center"/>
          </w:tcPr>
          <w:p w14:paraId="7C20D03C" w14:textId="77777777" w:rsidR="002B67DC" w:rsidRPr="007E703F" w:rsidRDefault="002B67DC" w:rsidP="00672077">
            <w:pPr>
              <w:spacing w:line="20" w:lineRule="atLeast"/>
              <w:jc w:val="center"/>
              <w:rPr>
                <w:rFonts w:ascii="Arial Narrow" w:hAnsi="Arial Narrow" w:cs="Times New Roman"/>
                <w:b/>
                <w:sz w:val="22"/>
                <w:szCs w:val="22"/>
              </w:rPr>
            </w:pPr>
            <w:r w:rsidRPr="007E703F">
              <w:rPr>
                <w:rFonts w:ascii="Arial Narrow" w:hAnsi="Arial Narrow" w:cs="Times New Roman"/>
                <w:b/>
                <w:sz w:val="22"/>
                <w:szCs w:val="22"/>
              </w:rPr>
              <w:t>Bourání</w:t>
            </w:r>
          </w:p>
        </w:tc>
        <w:tc>
          <w:tcPr>
            <w:tcW w:w="2790" w:type="dxa"/>
            <w:gridSpan w:val="2"/>
            <w:tcBorders>
              <w:top w:val="single" w:sz="12" w:space="0" w:color="auto"/>
              <w:left w:val="single" w:sz="12" w:space="0" w:color="auto"/>
              <w:bottom w:val="single" w:sz="4" w:space="0" w:color="auto"/>
              <w:right w:val="single" w:sz="12" w:space="0" w:color="auto"/>
            </w:tcBorders>
            <w:shd w:val="clear" w:color="000000" w:fill="D7E4BC"/>
            <w:vAlign w:val="center"/>
          </w:tcPr>
          <w:p w14:paraId="11E198DE" w14:textId="77777777" w:rsidR="002B67DC" w:rsidRPr="007E703F" w:rsidRDefault="002B67DC" w:rsidP="00672077">
            <w:pPr>
              <w:spacing w:line="20" w:lineRule="atLeast"/>
              <w:jc w:val="center"/>
              <w:rPr>
                <w:rFonts w:ascii="Arial Narrow" w:hAnsi="Arial Narrow" w:cs="Times New Roman"/>
                <w:b/>
                <w:sz w:val="22"/>
                <w:szCs w:val="22"/>
              </w:rPr>
            </w:pPr>
            <w:r w:rsidRPr="007E703F">
              <w:rPr>
                <w:rFonts w:ascii="Arial Narrow" w:hAnsi="Arial Narrow" w:cs="Times New Roman"/>
                <w:b/>
                <w:sz w:val="22"/>
                <w:szCs w:val="22"/>
              </w:rPr>
              <w:t>Zalití</w:t>
            </w:r>
          </w:p>
        </w:tc>
      </w:tr>
      <w:tr w:rsidR="002B67DC" w:rsidRPr="007E703F" w14:paraId="7026A520" w14:textId="77777777" w:rsidTr="00672077">
        <w:trPr>
          <w:trHeight w:val="315"/>
        </w:trPr>
        <w:tc>
          <w:tcPr>
            <w:tcW w:w="2855" w:type="dxa"/>
            <w:vMerge/>
            <w:tcBorders>
              <w:top w:val="single" w:sz="8" w:space="0" w:color="auto"/>
              <w:left w:val="single" w:sz="12" w:space="0" w:color="auto"/>
              <w:bottom w:val="single" w:sz="12" w:space="0" w:color="auto"/>
              <w:right w:val="single" w:sz="12" w:space="0" w:color="auto"/>
            </w:tcBorders>
            <w:vAlign w:val="center"/>
          </w:tcPr>
          <w:p w14:paraId="4DA50505" w14:textId="77777777" w:rsidR="002B67DC" w:rsidRPr="007E703F" w:rsidRDefault="002B67DC" w:rsidP="00672077">
            <w:pPr>
              <w:spacing w:line="20" w:lineRule="atLeast"/>
              <w:rPr>
                <w:rFonts w:ascii="Arial Narrow" w:hAnsi="Arial Narrow" w:cs="Times New Roman"/>
                <w:sz w:val="22"/>
                <w:szCs w:val="22"/>
              </w:rPr>
            </w:pPr>
          </w:p>
        </w:tc>
        <w:tc>
          <w:tcPr>
            <w:tcW w:w="1395" w:type="dxa"/>
            <w:tcBorders>
              <w:top w:val="nil"/>
              <w:left w:val="single" w:sz="12" w:space="0" w:color="auto"/>
              <w:bottom w:val="single" w:sz="12" w:space="0" w:color="auto"/>
              <w:right w:val="single" w:sz="2" w:space="0" w:color="auto"/>
            </w:tcBorders>
            <w:shd w:val="clear" w:color="000000" w:fill="D7E4BC"/>
            <w:vAlign w:val="center"/>
          </w:tcPr>
          <w:p w14:paraId="4EBE6F00" w14:textId="77777777" w:rsidR="002B67DC" w:rsidRPr="007E703F" w:rsidRDefault="002B67DC" w:rsidP="00672077">
            <w:pPr>
              <w:spacing w:line="20" w:lineRule="atLeast"/>
              <w:jc w:val="center"/>
              <w:rPr>
                <w:rFonts w:ascii="Arial Narrow" w:hAnsi="Arial Narrow" w:cs="Times New Roman"/>
                <w:b/>
                <w:sz w:val="22"/>
                <w:szCs w:val="22"/>
              </w:rPr>
            </w:pPr>
            <w:r w:rsidRPr="007E703F">
              <w:rPr>
                <w:rFonts w:ascii="Arial Narrow" w:hAnsi="Arial Narrow" w:cs="Times New Roman"/>
                <w:b/>
                <w:sz w:val="22"/>
                <w:szCs w:val="22"/>
              </w:rPr>
              <w:t>DN 300</w:t>
            </w:r>
          </w:p>
        </w:tc>
        <w:tc>
          <w:tcPr>
            <w:tcW w:w="1395" w:type="dxa"/>
            <w:tcBorders>
              <w:top w:val="nil"/>
              <w:left w:val="single" w:sz="2" w:space="0" w:color="auto"/>
              <w:bottom w:val="single" w:sz="12" w:space="0" w:color="auto"/>
              <w:right w:val="single" w:sz="4" w:space="0" w:color="auto"/>
            </w:tcBorders>
            <w:shd w:val="clear" w:color="000000" w:fill="D7E4BC"/>
            <w:noWrap/>
            <w:vAlign w:val="center"/>
          </w:tcPr>
          <w:p w14:paraId="7AB53933" w14:textId="77777777" w:rsidR="002B67DC" w:rsidRPr="007E703F" w:rsidRDefault="002B67DC" w:rsidP="00672077">
            <w:pPr>
              <w:spacing w:line="20" w:lineRule="atLeast"/>
              <w:jc w:val="center"/>
              <w:rPr>
                <w:rFonts w:ascii="Arial Narrow" w:hAnsi="Arial Narrow" w:cs="Times New Roman"/>
                <w:b/>
                <w:sz w:val="22"/>
                <w:szCs w:val="22"/>
              </w:rPr>
            </w:pPr>
            <w:r w:rsidRPr="007E703F">
              <w:rPr>
                <w:rFonts w:ascii="Arial Narrow" w:hAnsi="Arial Narrow" w:cs="Times New Roman"/>
                <w:b/>
                <w:sz w:val="22"/>
                <w:szCs w:val="22"/>
              </w:rPr>
              <w:t>DN 400</w:t>
            </w:r>
          </w:p>
        </w:tc>
        <w:tc>
          <w:tcPr>
            <w:tcW w:w="1395" w:type="dxa"/>
            <w:tcBorders>
              <w:top w:val="nil"/>
              <w:left w:val="single" w:sz="12" w:space="0" w:color="auto"/>
              <w:bottom w:val="single" w:sz="12" w:space="0" w:color="auto"/>
              <w:right w:val="single" w:sz="4" w:space="0" w:color="auto"/>
            </w:tcBorders>
            <w:shd w:val="clear" w:color="000000" w:fill="D7E4BC"/>
            <w:noWrap/>
            <w:vAlign w:val="center"/>
          </w:tcPr>
          <w:p w14:paraId="15605071" w14:textId="77777777" w:rsidR="002B67DC" w:rsidRPr="007E703F" w:rsidRDefault="002B67DC" w:rsidP="00672077">
            <w:pPr>
              <w:spacing w:line="20" w:lineRule="atLeast"/>
              <w:jc w:val="center"/>
              <w:rPr>
                <w:rFonts w:ascii="Arial Narrow" w:hAnsi="Arial Narrow" w:cs="Times New Roman"/>
                <w:b/>
                <w:sz w:val="22"/>
                <w:szCs w:val="22"/>
              </w:rPr>
            </w:pPr>
            <w:r w:rsidRPr="007E703F">
              <w:rPr>
                <w:rFonts w:ascii="Arial Narrow" w:hAnsi="Arial Narrow" w:cs="Times New Roman"/>
                <w:b/>
                <w:sz w:val="22"/>
                <w:szCs w:val="22"/>
              </w:rPr>
              <w:t>DN 300</w:t>
            </w:r>
          </w:p>
        </w:tc>
        <w:tc>
          <w:tcPr>
            <w:tcW w:w="1395" w:type="dxa"/>
            <w:tcBorders>
              <w:top w:val="nil"/>
              <w:left w:val="nil"/>
              <w:bottom w:val="single" w:sz="12" w:space="0" w:color="auto"/>
              <w:right w:val="single" w:sz="12" w:space="0" w:color="auto"/>
            </w:tcBorders>
            <w:shd w:val="clear" w:color="000000" w:fill="D7E4BC"/>
            <w:noWrap/>
            <w:vAlign w:val="center"/>
          </w:tcPr>
          <w:p w14:paraId="2AFABCB8" w14:textId="77777777" w:rsidR="002B67DC" w:rsidRPr="007E703F" w:rsidRDefault="002B67DC" w:rsidP="00672077">
            <w:pPr>
              <w:spacing w:line="20" w:lineRule="atLeast"/>
              <w:jc w:val="center"/>
              <w:rPr>
                <w:rFonts w:ascii="Arial Narrow" w:hAnsi="Arial Narrow" w:cs="Times New Roman"/>
                <w:b/>
                <w:sz w:val="22"/>
                <w:szCs w:val="22"/>
              </w:rPr>
            </w:pPr>
            <w:r w:rsidRPr="007E703F">
              <w:rPr>
                <w:rFonts w:ascii="Arial Narrow" w:hAnsi="Arial Narrow" w:cs="Times New Roman"/>
                <w:b/>
                <w:sz w:val="22"/>
                <w:szCs w:val="22"/>
              </w:rPr>
              <w:t>DN 400</w:t>
            </w:r>
          </w:p>
        </w:tc>
      </w:tr>
      <w:tr w:rsidR="002B67DC" w:rsidRPr="007E703F" w14:paraId="070D3065" w14:textId="77777777" w:rsidTr="00672077">
        <w:trPr>
          <w:trHeight w:val="300"/>
        </w:trPr>
        <w:tc>
          <w:tcPr>
            <w:tcW w:w="2855" w:type="dxa"/>
            <w:tcBorders>
              <w:top w:val="single" w:sz="12" w:space="0" w:color="auto"/>
              <w:left w:val="single" w:sz="12" w:space="0" w:color="auto"/>
              <w:bottom w:val="single" w:sz="4" w:space="0" w:color="auto"/>
              <w:right w:val="single" w:sz="12" w:space="0" w:color="auto"/>
            </w:tcBorders>
            <w:shd w:val="clear" w:color="000000" w:fill="EAF1DD"/>
            <w:noWrap/>
            <w:vAlign w:val="center"/>
          </w:tcPr>
          <w:p w14:paraId="1599A501" w14:textId="77777777" w:rsidR="002B67DC" w:rsidRPr="007E703F" w:rsidRDefault="002B67DC" w:rsidP="00672077">
            <w:pPr>
              <w:spacing w:line="20" w:lineRule="atLeast"/>
              <w:rPr>
                <w:rFonts w:ascii="Arial Narrow" w:hAnsi="Arial Narrow" w:cs="Times New Roman"/>
                <w:sz w:val="22"/>
                <w:szCs w:val="22"/>
              </w:rPr>
            </w:pPr>
            <w:r w:rsidRPr="007E703F">
              <w:rPr>
                <w:rFonts w:ascii="Arial Narrow" w:hAnsi="Arial Narrow" w:cs="Times New Roman"/>
                <w:sz w:val="22"/>
                <w:szCs w:val="22"/>
              </w:rPr>
              <w:t>Stoka „Gajdošova“</w:t>
            </w:r>
          </w:p>
        </w:tc>
        <w:tc>
          <w:tcPr>
            <w:tcW w:w="1395" w:type="dxa"/>
            <w:tcBorders>
              <w:top w:val="single" w:sz="12" w:space="0" w:color="auto"/>
              <w:left w:val="single" w:sz="12" w:space="0" w:color="auto"/>
              <w:bottom w:val="single" w:sz="4" w:space="0" w:color="auto"/>
              <w:right w:val="single" w:sz="2" w:space="0" w:color="auto"/>
            </w:tcBorders>
            <w:vAlign w:val="center"/>
          </w:tcPr>
          <w:p w14:paraId="425BCBE3" w14:textId="77777777" w:rsidR="002B67DC" w:rsidRPr="007E703F" w:rsidRDefault="002B67DC" w:rsidP="00672077">
            <w:pPr>
              <w:spacing w:line="20" w:lineRule="atLeast"/>
              <w:jc w:val="center"/>
              <w:rPr>
                <w:rFonts w:ascii="Arial Narrow" w:hAnsi="Arial Narrow" w:cs="Times New Roman"/>
                <w:sz w:val="22"/>
                <w:szCs w:val="22"/>
              </w:rPr>
            </w:pPr>
            <w:r w:rsidRPr="007E703F">
              <w:rPr>
                <w:rFonts w:ascii="Arial Narrow" w:hAnsi="Arial Narrow" w:cs="Times New Roman"/>
                <w:sz w:val="22"/>
                <w:szCs w:val="22"/>
              </w:rPr>
              <w:t>-</w:t>
            </w:r>
          </w:p>
        </w:tc>
        <w:tc>
          <w:tcPr>
            <w:tcW w:w="1395" w:type="dxa"/>
            <w:tcBorders>
              <w:top w:val="single" w:sz="12" w:space="0" w:color="auto"/>
              <w:left w:val="single" w:sz="2" w:space="0" w:color="auto"/>
              <w:bottom w:val="single" w:sz="4" w:space="0" w:color="auto"/>
              <w:right w:val="single" w:sz="4" w:space="0" w:color="auto"/>
            </w:tcBorders>
            <w:noWrap/>
            <w:vAlign w:val="center"/>
          </w:tcPr>
          <w:p w14:paraId="56A9A9F7" w14:textId="77777777" w:rsidR="002B67DC" w:rsidRPr="007E703F" w:rsidRDefault="002B67DC" w:rsidP="00672077">
            <w:pPr>
              <w:spacing w:line="20" w:lineRule="atLeast"/>
              <w:jc w:val="center"/>
              <w:rPr>
                <w:rFonts w:ascii="Arial Narrow" w:hAnsi="Arial Narrow" w:cs="Times New Roman"/>
                <w:sz w:val="22"/>
                <w:szCs w:val="22"/>
              </w:rPr>
            </w:pPr>
            <w:r w:rsidRPr="007E703F">
              <w:rPr>
                <w:rFonts w:ascii="Arial Narrow" w:hAnsi="Arial Narrow" w:cs="Times New Roman"/>
                <w:sz w:val="22"/>
                <w:szCs w:val="22"/>
              </w:rPr>
              <w:t>134,50</w:t>
            </w:r>
          </w:p>
        </w:tc>
        <w:tc>
          <w:tcPr>
            <w:tcW w:w="1395" w:type="dxa"/>
            <w:tcBorders>
              <w:top w:val="single" w:sz="12" w:space="0" w:color="auto"/>
              <w:left w:val="single" w:sz="12" w:space="0" w:color="auto"/>
              <w:bottom w:val="single" w:sz="4" w:space="0" w:color="auto"/>
              <w:right w:val="single" w:sz="4" w:space="0" w:color="auto"/>
            </w:tcBorders>
            <w:noWrap/>
            <w:vAlign w:val="center"/>
          </w:tcPr>
          <w:p w14:paraId="45EA5527" w14:textId="77777777" w:rsidR="002B67DC" w:rsidRPr="007E703F" w:rsidRDefault="002B67DC" w:rsidP="00672077">
            <w:pPr>
              <w:spacing w:line="20" w:lineRule="atLeast"/>
              <w:jc w:val="center"/>
              <w:rPr>
                <w:rFonts w:ascii="Arial Narrow" w:hAnsi="Arial Narrow" w:cs="Times New Roman"/>
                <w:sz w:val="22"/>
                <w:szCs w:val="22"/>
              </w:rPr>
            </w:pPr>
            <w:r w:rsidRPr="007E703F">
              <w:rPr>
                <w:rFonts w:ascii="Arial Narrow" w:hAnsi="Arial Narrow" w:cs="Times New Roman"/>
                <w:sz w:val="22"/>
                <w:szCs w:val="22"/>
              </w:rPr>
              <w:t>-</w:t>
            </w:r>
          </w:p>
        </w:tc>
        <w:tc>
          <w:tcPr>
            <w:tcW w:w="1395" w:type="dxa"/>
            <w:tcBorders>
              <w:top w:val="single" w:sz="12" w:space="0" w:color="auto"/>
              <w:left w:val="nil"/>
              <w:bottom w:val="single" w:sz="4" w:space="0" w:color="auto"/>
              <w:right w:val="single" w:sz="12" w:space="0" w:color="auto"/>
            </w:tcBorders>
            <w:noWrap/>
            <w:vAlign w:val="center"/>
          </w:tcPr>
          <w:p w14:paraId="49D18CA3" w14:textId="77777777" w:rsidR="002B67DC" w:rsidRPr="007E703F" w:rsidRDefault="002B67DC" w:rsidP="00672077">
            <w:pPr>
              <w:spacing w:line="20" w:lineRule="atLeast"/>
              <w:jc w:val="center"/>
              <w:rPr>
                <w:rFonts w:ascii="Arial Narrow" w:hAnsi="Arial Narrow" w:cs="Times New Roman"/>
                <w:sz w:val="22"/>
                <w:szCs w:val="22"/>
              </w:rPr>
            </w:pPr>
            <w:r w:rsidRPr="007E703F">
              <w:rPr>
                <w:rFonts w:ascii="Arial Narrow" w:hAnsi="Arial Narrow" w:cs="Times New Roman"/>
                <w:sz w:val="22"/>
                <w:szCs w:val="22"/>
              </w:rPr>
              <w:t>67,30</w:t>
            </w:r>
          </w:p>
        </w:tc>
      </w:tr>
      <w:tr w:rsidR="002B67DC" w:rsidRPr="007E703F" w14:paraId="7B4A701A" w14:textId="77777777" w:rsidTr="00672077">
        <w:trPr>
          <w:trHeight w:val="300"/>
        </w:trPr>
        <w:tc>
          <w:tcPr>
            <w:tcW w:w="2855" w:type="dxa"/>
            <w:tcBorders>
              <w:top w:val="nil"/>
              <w:left w:val="single" w:sz="12" w:space="0" w:color="auto"/>
              <w:bottom w:val="single" w:sz="2" w:space="0" w:color="auto"/>
              <w:right w:val="single" w:sz="12" w:space="0" w:color="auto"/>
            </w:tcBorders>
            <w:shd w:val="clear" w:color="000000" w:fill="EAF1DD"/>
            <w:noWrap/>
            <w:vAlign w:val="center"/>
          </w:tcPr>
          <w:p w14:paraId="20064ABD" w14:textId="77777777" w:rsidR="002B67DC" w:rsidRPr="007E703F" w:rsidRDefault="002B67DC" w:rsidP="00672077">
            <w:pPr>
              <w:spacing w:line="20" w:lineRule="atLeast"/>
              <w:rPr>
                <w:rFonts w:ascii="Arial Narrow" w:hAnsi="Arial Narrow" w:cs="Times New Roman"/>
                <w:sz w:val="22"/>
                <w:szCs w:val="22"/>
              </w:rPr>
            </w:pPr>
            <w:r w:rsidRPr="007E703F">
              <w:rPr>
                <w:rFonts w:ascii="Arial Narrow" w:hAnsi="Arial Narrow" w:cs="Times New Roman"/>
                <w:sz w:val="22"/>
                <w:szCs w:val="22"/>
              </w:rPr>
              <w:t>Dešťová kanalizace</w:t>
            </w:r>
          </w:p>
        </w:tc>
        <w:tc>
          <w:tcPr>
            <w:tcW w:w="1395" w:type="dxa"/>
            <w:tcBorders>
              <w:top w:val="nil"/>
              <w:left w:val="single" w:sz="12" w:space="0" w:color="auto"/>
              <w:bottom w:val="single" w:sz="2" w:space="0" w:color="auto"/>
              <w:right w:val="single" w:sz="2" w:space="0" w:color="auto"/>
            </w:tcBorders>
            <w:vAlign w:val="center"/>
          </w:tcPr>
          <w:p w14:paraId="2C6E0968" w14:textId="77777777" w:rsidR="002B67DC" w:rsidRPr="007E703F" w:rsidRDefault="002B67DC" w:rsidP="00672077">
            <w:pPr>
              <w:spacing w:line="20" w:lineRule="atLeast"/>
              <w:jc w:val="center"/>
              <w:rPr>
                <w:rFonts w:ascii="Arial Narrow" w:hAnsi="Arial Narrow" w:cs="Times New Roman"/>
                <w:sz w:val="22"/>
                <w:szCs w:val="22"/>
              </w:rPr>
            </w:pPr>
            <w:r w:rsidRPr="007E703F">
              <w:rPr>
                <w:rFonts w:ascii="Arial Narrow" w:hAnsi="Arial Narrow" w:cs="Times New Roman"/>
                <w:sz w:val="22"/>
                <w:szCs w:val="22"/>
              </w:rPr>
              <w:t>12,80</w:t>
            </w:r>
          </w:p>
        </w:tc>
        <w:tc>
          <w:tcPr>
            <w:tcW w:w="1395" w:type="dxa"/>
            <w:tcBorders>
              <w:top w:val="nil"/>
              <w:left w:val="single" w:sz="2" w:space="0" w:color="auto"/>
              <w:bottom w:val="single" w:sz="2" w:space="0" w:color="auto"/>
              <w:right w:val="single" w:sz="4" w:space="0" w:color="auto"/>
            </w:tcBorders>
            <w:noWrap/>
            <w:vAlign w:val="center"/>
          </w:tcPr>
          <w:p w14:paraId="146B9EF8" w14:textId="77777777" w:rsidR="002B67DC" w:rsidRPr="007E703F" w:rsidRDefault="002B67DC" w:rsidP="00672077">
            <w:pPr>
              <w:spacing w:line="20" w:lineRule="atLeast"/>
              <w:jc w:val="center"/>
              <w:rPr>
                <w:rFonts w:ascii="Arial Narrow" w:hAnsi="Arial Narrow" w:cs="Times New Roman"/>
                <w:sz w:val="22"/>
                <w:szCs w:val="22"/>
              </w:rPr>
            </w:pPr>
            <w:r w:rsidRPr="007E703F">
              <w:rPr>
                <w:rFonts w:ascii="Arial Narrow" w:hAnsi="Arial Narrow" w:cs="Times New Roman"/>
                <w:sz w:val="22"/>
                <w:szCs w:val="22"/>
              </w:rPr>
              <w:t>-</w:t>
            </w:r>
          </w:p>
        </w:tc>
        <w:tc>
          <w:tcPr>
            <w:tcW w:w="1395" w:type="dxa"/>
            <w:tcBorders>
              <w:top w:val="nil"/>
              <w:left w:val="single" w:sz="12" w:space="0" w:color="auto"/>
              <w:bottom w:val="single" w:sz="2" w:space="0" w:color="auto"/>
              <w:right w:val="single" w:sz="4" w:space="0" w:color="auto"/>
            </w:tcBorders>
            <w:noWrap/>
            <w:vAlign w:val="center"/>
          </w:tcPr>
          <w:p w14:paraId="7FBE4ECE" w14:textId="77777777" w:rsidR="002B67DC" w:rsidRPr="007E703F" w:rsidRDefault="002B67DC" w:rsidP="00672077">
            <w:pPr>
              <w:spacing w:line="20" w:lineRule="atLeast"/>
              <w:jc w:val="center"/>
              <w:rPr>
                <w:rFonts w:ascii="Arial Narrow" w:hAnsi="Arial Narrow" w:cs="Times New Roman"/>
                <w:sz w:val="22"/>
                <w:szCs w:val="22"/>
              </w:rPr>
            </w:pPr>
            <w:r w:rsidRPr="007E703F">
              <w:rPr>
                <w:rFonts w:ascii="Arial Narrow" w:hAnsi="Arial Narrow" w:cs="Times New Roman"/>
                <w:sz w:val="22"/>
                <w:szCs w:val="22"/>
              </w:rPr>
              <w:t>-</w:t>
            </w:r>
          </w:p>
        </w:tc>
        <w:tc>
          <w:tcPr>
            <w:tcW w:w="1395" w:type="dxa"/>
            <w:tcBorders>
              <w:top w:val="nil"/>
              <w:left w:val="nil"/>
              <w:bottom w:val="single" w:sz="2" w:space="0" w:color="auto"/>
              <w:right w:val="single" w:sz="12" w:space="0" w:color="auto"/>
            </w:tcBorders>
            <w:noWrap/>
            <w:vAlign w:val="center"/>
          </w:tcPr>
          <w:p w14:paraId="42E23650" w14:textId="77777777" w:rsidR="002B67DC" w:rsidRPr="007E703F" w:rsidRDefault="002B67DC" w:rsidP="00672077">
            <w:pPr>
              <w:spacing w:line="20" w:lineRule="atLeast"/>
              <w:jc w:val="center"/>
              <w:rPr>
                <w:rFonts w:ascii="Arial Narrow" w:hAnsi="Arial Narrow" w:cs="Times New Roman"/>
                <w:sz w:val="22"/>
                <w:szCs w:val="22"/>
              </w:rPr>
            </w:pPr>
            <w:r w:rsidRPr="007E703F">
              <w:rPr>
                <w:rFonts w:ascii="Arial Narrow" w:hAnsi="Arial Narrow" w:cs="Times New Roman"/>
                <w:sz w:val="22"/>
                <w:szCs w:val="22"/>
              </w:rPr>
              <w:t>-</w:t>
            </w:r>
          </w:p>
        </w:tc>
      </w:tr>
      <w:tr w:rsidR="002B67DC" w:rsidRPr="007E703F" w14:paraId="507517DC" w14:textId="77777777" w:rsidTr="00672077">
        <w:trPr>
          <w:trHeight w:val="315"/>
        </w:trPr>
        <w:tc>
          <w:tcPr>
            <w:tcW w:w="2855" w:type="dxa"/>
            <w:tcBorders>
              <w:top w:val="single" w:sz="12" w:space="0" w:color="auto"/>
              <w:left w:val="single" w:sz="12" w:space="0" w:color="auto"/>
              <w:bottom w:val="single" w:sz="12" w:space="0" w:color="auto"/>
              <w:right w:val="single" w:sz="12" w:space="0" w:color="auto"/>
            </w:tcBorders>
            <w:shd w:val="clear" w:color="000000" w:fill="EAF1DD"/>
            <w:noWrap/>
            <w:vAlign w:val="center"/>
          </w:tcPr>
          <w:p w14:paraId="71BB9BDD" w14:textId="77777777" w:rsidR="002B67DC" w:rsidRPr="007E703F" w:rsidRDefault="002B67DC" w:rsidP="00672077">
            <w:pPr>
              <w:spacing w:line="20" w:lineRule="atLeast"/>
              <w:rPr>
                <w:rFonts w:ascii="Arial Narrow" w:hAnsi="Arial Narrow" w:cs="Times New Roman"/>
                <w:b/>
                <w:sz w:val="22"/>
                <w:szCs w:val="22"/>
              </w:rPr>
            </w:pPr>
            <w:r w:rsidRPr="007E703F">
              <w:rPr>
                <w:rFonts w:ascii="Arial Narrow" w:hAnsi="Arial Narrow" w:cs="Times New Roman"/>
                <w:b/>
                <w:sz w:val="22"/>
                <w:szCs w:val="22"/>
              </w:rPr>
              <w:t>Délka celkem</w:t>
            </w:r>
          </w:p>
        </w:tc>
        <w:tc>
          <w:tcPr>
            <w:tcW w:w="1395" w:type="dxa"/>
            <w:tcBorders>
              <w:top w:val="single" w:sz="12" w:space="0" w:color="auto"/>
              <w:left w:val="single" w:sz="12" w:space="0" w:color="auto"/>
              <w:bottom w:val="single" w:sz="12" w:space="0" w:color="auto"/>
              <w:right w:val="single" w:sz="2" w:space="0" w:color="auto"/>
            </w:tcBorders>
            <w:vAlign w:val="center"/>
          </w:tcPr>
          <w:p w14:paraId="45576864" w14:textId="77777777" w:rsidR="002B67DC" w:rsidRPr="007E703F" w:rsidRDefault="002B67DC" w:rsidP="00672077">
            <w:pPr>
              <w:spacing w:line="20" w:lineRule="atLeast"/>
              <w:jc w:val="center"/>
              <w:rPr>
                <w:rFonts w:ascii="Arial Narrow" w:hAnsi="Arial Narrow" w:cs="Times New Roman"/>
                <w:b/>
                <w:sz w:val="22"/>
                <w:szCs w:val="22"/>
              </w:rPr>
            </w:pPr>
            <w:r w:rsidRPr="007E703F">
              <w:rPr>
                <w:rFonts w:ascii="Arial Narrow" w:hAnsi="Arial Narrow" w:cs="Times New Roman"/>
                <w:b/>
                <w:sz w:val="22"/>
                <w:szCs w:val="22"/>
              </w:rPr>
              <w:t>12,80</w:t>
            </w:r>
          </w:p>
        </w:tc>
        <w:tc>
          <w:tcPr>
            <w:tcW w:w="1395" w:type="dxa"/>
            <w:tcBorders>
              <w:top w:val="single" w:sz="12" w:space="0" w:color="auto"/>
              <w:left w:val="single" w:sz="2" w:space="0" w:color="auto"/>
              <w:bottom w:val="single" w:sz="12" w:space="0" w:color="auto"/>
              <w:right w:val="single" w:sz="4" w:space="0" w:color="auto"/>
            </w:tcBorders>
            <w:noWrap/>
            <w:vAlign w:val="center"/>
          </w:tcPr>
          <w:p w14:paraId="454CAEF3" w14:textId="77777777" w:rsidR="002B67DC" w:rsidRPr="007E703F" w:rsidRDefault="002B67DC" w:rsidP="00672077">
            <w:pPr>
              <w:spacing w:line="20" w:lineRule="atLeast"/>
              <w:jc w:val="center"/>
              <w:rPr>
                <w:rFonts w:ascii="Arial Narrow" w:hAnsi="Arial Narrow" w:cs="Times New Roman"/>
                <w:b/>
                <w:sz w:val="22"/>
                <w:szCs w:val="22"/>
              </w:rPr>
            </w:pPr>
            <w:r w:rsidRPr="007E703F">
              <w:rPr>
                <w:rFonts w:ascii="Arial Narrow" w:hAnsi="Arial Narrow" w:cs="Times New Roman"/>
                <w:b/>
                <w:sz w:val="22"/>
                <w:szCs w:val="22"/>
              </w:rPr>
              <w:t>134,50</w:t>
            </w:r>
          </w:p>
        </w:tc>
        <w:tc>
          <w:tcPr>
            <w:tcW w:w="1395" w:type="dxa"/>
            <w:tcBorders>
              <w:top w:val="single" w:sz="12" w:space="0" w:color="auto"/>
              <w:left w:val="single" w:sz="12" w:space="0" w:color="auto"/>
              <w:bottom w:val="single" w:sz="12" w:space="0" w:color="auto"/>
              <w:right w:val="single" w:sz="4" w:space="0" w:color="auto"/>
            </w:tcBorders>
            <w:noWrap/>
            <w:vAlign w:val="center"/>
          </w:tcPr>
          <w:p w14:paraId="29E08C53" w14:textId="77777777" w:rsidR="002B67DC" w:rsidRPr="007E703F" w:rsidRDefault="002B67DC" w:rsidP="00672077">
            <w:pPr>
              <w:spacing w:line="20" w:lineRule="atLeast"/>
              <w:jc w:val="center"/>
              <w:rPr>
                <w:rFonts w:ascii="Arial Narrow" w:hAnsi="Arial Narrow" w:cs="Times New Roman"/>
                <w:b/>
                <w:sz w:val="22"/>
                <w:szCs w:val="22"/>
              </w:rPr>
            </w:pPr>
            <w:r w:rsidRPr="007E703F">
              <w:rPr>
                <w:rFonts w:ascii="Arial Narrow" w:hAnsi="Arial Narrow" w:cs="Times New Roman"/>
                <w:b/>
                <w:sz w:val="22"/>
                <w:szCs w:val="22"/>
              </w:rPr>
              <w:t>0,00</w:t>
            </w:r>
          </w:p>
        </w:tc>
        <w:tc>
          <w:tcPr>
            <w:tcW w:w="1395" w:type="dxa"/>
            <w:tcBorders>
              <w:top w:val="single" w:sz="12" w:space="0" w:color="auto"/>
              <w:left w:val="nil"/>
              <w:bottom w:val="single" w:sz="12" w:space="0" w:color="auto"/>
              <w:right w:val="single" w:sz="12" w:space="0" w:color="auto"/>
            </w:tcBorders>
            <w:noWrap/>
            <w:vAlign w:val="center"/>
          </w:tcPr>
          <w:p w14:paraId="26742325" w14:textId="77777777" w:rsidR="002B67DC" w:rsidRPr="007E703F" w:rsidRDefault="002B67DC" w:rsidP="00672077">
            <w:pPr>
              <w:spacing w:line="20" w:lineRule="atLeast"/>
              <w:jc w:val="center"/>
              <w:rPr>
                <w:rFonts w:ascii="Arial Narrow" w:hAnsi="Arial Narrow" w:cs="Times New Roman"/>
                <w:b/>
                <w:sz w:val="22"/>
                <w:szCs w:val="22"/>
              </w:rPr>
            </w:pPr>
            <w:r w:rsidRPr="007E703F">
              <w:rPr>
                <w:rFonts w:ascii="Arial Narrow" w:hAnsi="Arial Narrow" w:cs="Times New Roman"/>
                <w:b/>
                <w:sz w:val="22"/>
                <w:szCs w:val="22"/>
              </w:rPr>
              <w:t>67,30</w:t>
            </w:r>
          </w:p>
        </w:tc>
      </w:tr>
    </w:tbl>
    <w:p w14:paraId="37212F76" w14:textId="77777777" w:rsidR="002B67DC" w:rsidRPr="007E703F" w:rsidRDefault="002B67DC" w:rsidP="002B67DC">
      <w:pPr>
        <w:tabs>
          <w:tab w:val="decimal" w:pos="3686"/>
        </w:tabs>
        <w:rPr>
          <w:rFonts w:ascii="Arial Narrow" w:hAnsi="Arial Narrow"/>
          <w:sz w:val="22"/>
          <w:szCs w:val="22"/>
        </w:rPr>
      </w:pPr>
    </w:p>
    <w:p w14:paraId="0F2681DC" w14:textId="69BE0A6E" w:rsidR="002B67DC" w:rsidRPr="007E703F" w:rsidRDefault="002B67DC" w:rsidP="002B67DC">
      <w:pPr>
        <w:tabs>
          <w:tab w:val="decimal" w:pos="3686"/>
        </w:tabs>
        <w:rPr>
          <w:rFonts w:ascii="Arial Narrow" w:hAnsi="Arial Narrow"/>
          <w:sz w:val="22"/>
          <w:szCs w:val="22"/>
        </w:rPr>
      </w:pPr>
      <w:r w:rsidRPr="007E703F">
        <w:rPr>
          <w:rFonts w:ascii="Arial Narrow" w:hAnsi="Arial Narrow"/>
          <w:sz w:val="22"/>
          <w:szCs w:val="22"/>
        </w:rPr>
        <w:t>Na stávající stoce bude vybouráno 5 ks stávajících šachet</w:t>
      </w:r>
      <w:r w:rsidR="007E703F" w:rsidRPr="007E703F">
        <w:rPr>
          <w:rFonts w:ascii="Arial Narrow" w:hAnsi="Arial Narrow"/>
          <w:sz w:val="22"/>
          <w:szCs w:val="22"/>
        </w:rPr>
        <w:t xml:space="preserve"> a 2 ks stávajících ztracených šachet</w:t>
      </w:r>
      <w:r w:rsidRPr="007E703F">
        <w:rPr>
          <w:rFonts w:ascii="Arial Narrow" w:hAnsi="Arial Narrow"/>
          <w:sz w:val="22"/>
          <w:szCs w:val="22"/>
        </w:rPr>
        <w:t xml:space="preserve"> a 2 revizní šachty budou zality </w:t>
      </w:r>
      <w:proofErr w:type="spellStart"/>
      <w:r w:rsidRPr="007E703F">
        <w:rPr>
          <w:rFonts w:ascii="Arial Narrow" w:hAnsi="Arial Narrow"/>
          <w:sz w:val="22"/>
          <w:szCs w:val="22"/>
        </w:rPr>
        <w:t>cemento</w:t>
      </w:r>
      <w:proofErr w:type="spellEnd"/>
      <w:r w:rsidRPr="007E703F">
        <w:rPr>
          <w:rFonts w:ascii="Arial Narrow" w:hAnsi="Arial Narrow"/>
          <w:sz w:val="22"/>
          <w:szCs w:val="22"/>
        </w:rPr>
        <w:t>-popílkovou směsí s vybouráním poklopu a horní přechodové skruže.</w:t>
      </w:r>
    </w:p>
    <w:p w14:paraId="53508D0B" w14:textId="77777777" w:rsidR="002B67DC" w:rsidRPr="007E703F" w:rsidRDefault="002B67DC" w:rsidP="002B67DC">
      <w:pPr>
        <w:tabs>
          <w:tab w:val="left" w:pos="0"/>
        </w:tabs>
        <w:spacing w:before="120"/>
        <w:rPr>
          <w:rFonts w:ascii="Arial Narrow" w:hAnsi="Arial Narrow"/>
          <w:b/>
          <w:sz w:val="22"/>
          <w:szCs w:val="22"/>
          <w:u w:val="single"/>
        </w:rPr>
      </w:pPr>
      <w:bookmarkStart w:id="224" w:name="_Toc328551289"/>
      <w:r w:rsidRPr="007E703F">
        <w:rPr>
          <w:rFonts w:ascii="Arial Narrow" w:hAnsi="Arial Narrow"/>
          <w:b/>
          <w:sz w:val="22"/>
          <w:szCs w:val="22"/>
          <w:u w:val="single"/>
        </w:rPr>
        <w:t>Odvoz nevhodného materiálu</w:t>
      </w:r>
      <w:bookmarkEnd w:id="224"/>
      <w:r w:rsidRPr="007E703F">
        <w:rPr>
          <w:rFonts w:ascii="Arial Narrow" w:hAnsi="Arial Narrow"/>
          <w:b/>
          <w:sz w:val="22"/>
          <w:szCs w:val="22"/>
          <w:u w:val="single"/>
        </w:rPr>
        <w:t xml:space="preserve"> </w:t>
      </w:r>
    </w:p>
    <w:p w14:paraId="543FBAB5" w14:textId="77777777" w:rsidR="002B67DC" w:rsidRPr="007E703F" w:rsidRDefault="002B67DC" w:rsidP="002B67DC">
      <w:pPr>
        <w:tabs>
          <w:tab w:val="left" w:pos="0"/>
        </w:tabs>
        <w:spacing w:before="120"/>
        <w:rPr>
          <w:rFonts w:ascii="Arial Narrow" w:hAnsi="Arial Narrow"/>
          <w:sz w:val="22"/>
          <w:szCs w:val="22"/>
        </w:rPr>
      </w:pPr>
      <w:r w:rsidRPr="007E703F">
        <w:rPr>
          <w:rFonts w:ascii="Arial Narrow" w:hAnsi="Arial Narrow"/>
          <w:sz w:val="22"/>
          <w:szCs w:val="22"/>
        </w:rPr>
        <w:t xml:space="preserve">Odvoz konstrukčních vrstev vybouraných vozovek – recyklační linka </w:t>
      </w:r>
      <w:proofErr w:type="spellStart"/>
      <w:r w:rsidRPr="007E703F">
        <w:rPr>
          <w:rFonts w:ascii="Arial Narrow" w:hAnsi="Arial Narrow"/>
          <w:sz w:val="22"/>
          <w:szCs w:val="22"/>
        </w:rPr>
        <w:t>Dufonev</w:t>
      </w:r>
      <w:proofErr w:type="spellEnd"/>
      <w:r w:rsidRPr="007E703F">
        <w:rPr>
          <w:rFonts w:ascii="Arial Narrow" w:hAnsi="Arial Narrow"/>
          <w:sz w:val="22"/>
          <w:szCs w:val="22"/>
        </w:rPr>
        <w:t xml:space="preserve"> – 5 km.</w:t>
      </w:r>
    </w:p>
    <w:p w14:paraId="2BEA982F" w14:textId="77777777" w:rsidR="002B67DC" w:rsidRPr="007E703F" w:rsidRDefault="002B67DC" w:rsidP="002B67DC">
      <w:pPr>
        <w:tabs>
          <w:tab w:val="left" w:pos="0"/>
        </w:tabs>
        <w:spacing w:before="120"/>
        <w:rPr>
          <w:rFonts w:ascii="Arial Narrow" w:hAnsi="Arial Narrow"/>
          <w:sz w:val="22"/>
          <w:szCs w:val="22"/>
        </w:rPr>
      </w:pPr>
      <w:r w:rsidRPr="007E703F">
        <w:rPr>
          <w:rFonts w:ascii="Arial Narrow" w:hAnsi="Arial Narrow"/>
          <w:sz w:val="22"/>
          <w:szCs w:val="22"/>
        </w:rPr>
        <w:t xml:space="preserve">Odvoz vybouraného kanalizačního potrubí a dalších konstrukcí – recyklační linka </w:t>
      </w:r>
      <w:proofErr w:type="spellStart"/>
      <w:r w:rsidRPr="007E703F">
        <w:rPr>
          <w:rFonts w:ascii="Arial Narrow" w:hAnsi="Arial Narrow"/>
          <w:sz w:val="22"/>
          <w:szCs w:val="22"/>
        </w:rPr>
        <w:t>Dufonev</w:t>
      </w:r>
      <w:proofErr w:type="spellEnd"/>
      <w:r w:rsidRPr="007E703F">
        <w:rPr>
          <w:rFonts w:ascii="Arial Narrow" w:hAnsi="Arial Narrow"/>
          <w:sz w:val="22"/>
          <w:szCs w:val="22"/>
        </w:rPr>
        <w:t xml:space="preserve"> – 5 km</w:t>
      </w:r>
    </w:p>
    <w:p w14:paraId="61DD0229" w14:textId="77777777" w:rsidR="002B67DC" w:rsidRPr="007E703F" w:rsidRDefault="002B67DC" w:rsidP="002B67DC">
      <w:pPr>
        <w:tabs>
          <w:tab w:val="left" w:pos="0"/>
        </w:tabs>
        <w:spacing w:before="120"/>
        <w:rPr>
          <w:rFonts w:ascii="Arial Narrow" w:hAnsi="Arial Narrow"/>
          <w:sz w:val="22"/>
          <w:szCs w:val="22"/>
        </w:rPr>
      </w:pPr>
      <w:r w:rsidRPr="007E703F">
        <w:rPr>
          <w:rFonts w:ascii="Arial Narrow" w:hAnsi="Arial Narrow"/>
          <w:sz w:val="22"/>
          <w:szCs w:val="22"/>
        </w:rPr>
        <w:t>Odvoz vytěžené zeminy:</w:t>
      </w:r>
    </w:p>
    <w:p w14:paraId="76A8DCD9" w14:textId="77777777" w:rsidR="002B67DC" w:rsidRPr="007E703F" w:rsidRDefault="002B67DC" w:rsidP="002B67DC">
      <w:pPr>
        <w:tabs>
          <w:tab w:val="left" w:pos="0"/>
        </w:tabs>
        <w:spacing w:before="120"/>
        <w:rPr>
          <w:rFonts w:ascii="Arial Narrow" w:hAnsi="Arial Narrow"/>
          <w:sz w:val="22"/>
          <w:szCs w:val="22"/>
        </w:rPr>
      </w:pPr>
      <w:r w:rsidRPr="007E703F">
        <w:rPr>
          <w:rFonts w:ascii="Arial Narrow" w:hAnsi="Arial Narrow"/>
          <w:sz w:val="22"/>
          <w:szCs w:val="22"/>
        </w:rPr>
        <w:t xml:space="preserve">Navážka – recyklační linka </w:t>
      </w:r>
      <w:proofErr w:type="spellStart"/>
      <w:r w:rsidRPr="007E703F">
        <w:rPr>
          <w:rFonts w:ascii="Arial Narrow" w:hAnsi="Arial Narrow"/>
          <w:sz w:val="22"/>
          <w:szCs w:val="22"/>
        </w:rPr>
        <w:t>Dufonev</w:t>
      </w:r>
      <w:proofErr w:type="spellEnd"/>
      <w:r w:rsidRPr="007E703F">
        <w:rPr>
          <w:rFonts w:ascii="Arial Narrow" w:hAnsi="Arial Narrow"/>
          <w:sz w:val="22"/>
          <w:szCs w:val="22"/>
        </w:rPr>
        <w:t xml:space="preserve"> – 5 km</w:t>
      </w:r>
    </w:p>
    <w:p w14:paraId="472D57A2" w14:textId="77777777" w:rsidR="002B67DC" w:rsidRPr="007E703F" w:rsidRDefault="002B67DC" w:rsidP="002B67DC">
      <w:pPr>
        <w:tabs>
          <w:tab w:val="left" w:pos="0"/>
        </w:tabs>
        <w:spacing w:before="120"/>
        <w:rPr>
          <w:rFonts w:ascii="Arial Narrow" w:hAnsi="Arial Narrow"/>
          <w:sz w:val="22"/>
          <w:szCs w:val="22"/>
        </w:rPr>
      </w:pPr>
      <w:r w:rsidRPr="007E703F">
        <w:rPr>
          <w:rFonts w:ascii="Arial Narrow" w:hAnsi="Arial Narrow"/>
          <w:sz w:val="22"/>
          <w:szCs w:val="22"/>
        </w:rPr>
        <w:t xml:space="preserve">Hlinitý materiál – recyklační linka </w:t>
      </w:r>
      <w:proofErr w:type="spellStart"/>
      <w:r w:rsidRPr="007E703F">
        <w:rPr>
          <w:rFonts w:ascii="Arial Narrow" w:hAnsi="Arial Narrow"/>
          <w:sz w:val="22"/>
          <w:szCs w:val="22"/>
        </w:rPr>
        <w:t>Dufonev</w:t>
      </w:r>
      <w:proofErr w:type="spellEnd"/>
      <w:r w:rsidRPr="007E703F">
        <w:rPr>
          <w:rFonts w:ascii="Arial Narrow" w:hAnsi="Arial Narrow"/>
          <w:sz w:val="22"/>
          <w:szCs w:val="22"/>
        </w:rPr>
        <w:t xml:space="preserve"> – 5 km</w:t>
      </w:r>
    </w:p>
    <w:p w14:paraId="406EB901" w14:textId="3AA30FA1" w:rsidR="002B67DC" w:rsidRPr="007E703F" w:rsidRDefault="002B67DC" w:rsidP="007E703F">
      <w:pPr>
        <w:spacing w:before="120"/>
        <w:rPr>
          <w:rFonts w:ascii="Arial Narrow" w:hAnsi="Arial Narrow"/>
          <w:sz w:val="22"/>
          <w:szCs w:val="22"/>
        </w:rPr>
      </w:pPr>
      <w:r w:rsidRPr="007E703F">
        <w:rPr>
          <w:rFonts w:ascii="Arial Narrow" w:hAnsi="Arial Narrow"/>
          <w:sz w:val="22"/>
          <w:szCs w:val="22"/>
        </w:rPr>
        <w:t>Všechny vzdálenosti jsou uvedeny pouze pro jeden směr jízdy.</w:t>
      </w:r>
    </w:p>
    <w:p w14:paraId="72BC4409" w14:textId="77777777" w:rsidR="002B67DC" w:rsidRPr="002B67DC" w:rsidRDefault="002B67DC" w:rsidP="002B67DC">
      <w:pPr>
        <w:jc w:val="both"/>
        <w:rPr>
          <w:rFonts w:ascii="Arial Narrow" w:hAnsi="Arial Narrow"/>
          <w:b/>
          <w:sz w:val="22"/>
          <w:szCs w:val="22"/>
          <w:highlight w:val="yellow"/>
          <w:u w:val="single"/>
        </w:rPr>
      </w:pPr>
    </w:p>
    <w:p w14:paraId="3B8B03F5" w14:textId="77777777" w:rsidR="002B67DC" w:rsidRPr="007E703F" w:rsidRDefault="002B67DC" w:rsidP="002B67DC">
      <w:pPr>
        <w:jc w:val="both"/>
        <w:rPr>
          <w:rFonts w:ascii="Arial Narrow" w:hAnsi="Arial Narrow"/>
          <w:b/>
          <w:sz w:val="22"/>
          <w:szCs w:val="22"/>
          <w:u w:val="single"/>
        </w:rPr>
      </w:pPr>
      <w:r w:rsidRPr="007E703F">
        <w:rPr>
          <w:rFonts w:ascii="Arial Narrow" w:hAnsi="Arial Narrow"/>
          <w:b/>
          <w:sz w:val="22"/>
          <w:szCs w:val="22"/>
          <w:u w:val="single"/>
        </w:rPr>
        <w:lastRenderedPageBreak/>
        <w:t>SO 320 – KANALIZAČNÍ PŘÍPOJKY</w:t>
      </w:r>
    </w:p>
    <w:p w14:paraId="5F239D0D" w14:textId="77777777" w:rsidR="002B67DC" w:rsidRPr="007E703F" w:rsidRDefault="002B67DC" w:rsidP="002B67DC">
      <w:pPr>
        <w:spacing w:before="120"/>
        <w:jc w:val="both"/>
        <w:rPr>
          <w:rFonts w:ascii="Arial Narrow" w:hAnsi="Arial Narrow"/>
          <w:sz w:val="22"/>
          <w:szCs w:val="22"/>
        </w:rPr>
      </w:pPr>
      <w:r w:rsidRPr="007E703F">
        <w:rPr>
          <w:rFonts w:ascii="Arial Narrow" w:hAnsi="Arial Narrow"/>
          <w:sz w:val="22"/>
          <w:szCs w:val="22"/>
        </w:rPr>
        <w:t xml:space="preserve">Součástí tohoto stavebního objektu bude přepojení všech domovních přípojek napojených na stávající uliční stoku v ulici </w:t>
      </w:r>
      <w:proofErr w:type="gramStart"/>
      <w:r w:rsidRPr="007E703F">
        <w:rPr>
          <w:rFonts w:ascii="Arial Narrow" w:hAnsi="Arial Narrow"/>
          <w:sz w:val="22"/>
          <w:szCs w:val="22"/>
        </w:rPr>
        <w:t>Stránského</w:t>
      </w:r>
      <w:proofErr w:type="gramEnd"/>
      <w:r w:rsidRPr="007E703F">
        <w:rPr>
          <w:rFonts w:ascii="Arial Narrow" w:hAnsi="Arial Narrow"/>
          <w:sz w:val="22"/>
          <w:szCs w:val="22"/>
        </w:rPr>
        <w:t xml:space="preserve"> a to včetně dešťových svodů. Přípojky budou rekonstruovány od uliční stoky po hranici pozemku.</w:t>
      </w:r>
    </w:p>
    <w:p w14:paraId="744CEDC3" w14:textId="77777777" w:rsidR="002B67DC" w:rsidRPr="007E703F" w:rsidRDefault="002B67DC" w:rsidP="002B67DC">
      <w:pPr>
        <w:spacing w:before="120"/>
        <w:jc w:val="both"/>
        <w:rPr>
          <w:rFonts w:ascii="Arial Narrow" w:hAnsi="Arial Narrow"/>
          <w:sz w:val="22"/>
          <w:szCs w:val="22"/>
        </w:rPr>
      </w:pPr>
      <w:r w:rsidRPr="007E703F">
        <w:rPr>
          <w:rFonts w:ascii="Arial Narrow" w:hAnsi="Arial Narrow"/>
          <w:sz w:val="22"/>
          <w:szCs w:val="22"/>
        </w:rPr>
        <w:t>Poloha přípojek a jejich dimenze byly do PD zakresleny na základě kamerového průzkumu a pochůzek v terénu na základě dotazů u jednotlivých majitelů připojených nemovitostí. V případě absence podkladů bylo nutno použít odborný odhad. Rozsah délky přepojení přípojky se předpokládá od napojení do stoky až po nemovitost, případně po hranici veřejného pozemku, tj. pod konstrukci chodníku v původní poloze. Výjimku tvoří 2 přípojky (KP-</w:t>
      </w:r>
      <w:proofErr w:type="spellStart"/>
      <w:r w:rsidRPr="007E703F">
        <w:rPr>
          <w:rFonts w:ascii="Arial Narrow" w:hAnsi="Arial Narrow"/>
          <w:sz w:val="22"/>
          <w:szCs w:val="22"/>
        </w:rPr>
        <w:t>GZSd</w:t>
      </w:r>
      <w:proofErr w:type="spellEnd"/>
      <w:r w:rsidRPr="007E703F">
        <w:rPr>
          <w:rFonts w:ascii="Arial Narrow" w:hAnsi="Arial Narrow"/>
          <w:sz w:val="22"/>
          <w:szCs w:val="22"/>
        </w:rPr>
        <w:t xml:space="preserve"> a KP-G37d), které procházejí pod hlavní komunikací – tyto přípojky budou pouze přepojeny, nedojde k zásahu do této komunikace. Dešťové svody budou napojeny do domovních přípojek odpovídajících nemovitostí. Součástí dešťových přípojek je rovněž výměna lapačů splavenin.</w:t>
      </w:r>
    </w:p>
    <w:p w14:paraId="464A3D36" w14:textId="77777777" w:rsidR="002B67DC" w:rsidRPr="007E703F" w:rsidRDefault="002B67DC" w:rsidP="002B67DC">
      <w:pPr>
        <w:spacing w:before="120"/>
        <w:jc w:val="both"/>
        <w:rPr>
          <w:rFonts w:ascii="Arial Narrow" w:hAnsi="Arial Narrow"/>
          <w:sz w:val="22"/>
          <w:szCs w:val="22"/>
        </w:rPr>
      </w:pPr>
      <w:r w:rsidRPr="007E703F">
        <w:rPr>
          <w:rFonts w:ascii="Arial Narrow" w:hAnsi="Arial Narrow"/>
          <w:sz w:val="22"/>
          <w:szCs w:val="22"/>
        </w:rPr>
        <w:t>Napojení na uliční stoku bude realizováno pomocí odbočného kusu. Potrubí přípojek je navrženo v provedení kamenina s obetonováním. Přechod mezi přípojkovým potrubím stávající a nově realizovaným bude řešen opět individuálně po prověření skutečné dimenze té které přípojky. Předpokládá se využití některé z univerzálně použitelných pryžových manžet.</w:t>
      </w:r>
    </w:p>
    <w:p w14:paraId="291B25B2" w14:textId="77777777" w:rsidR="002B67DC" w:rsidRPr="007E703F" w:rsidRDefault="002B67DC" w:rsidP="002B67DC">
      <w:pPr>
        <w:spacing w:before="120"/>
        <w:jc w:val="both"/>
        <w:rPr>
          <w:rFonts w:ascii="Arial Narrow" w:hAnsi="Arial Narrow"/>
          <w:sz w:val="22"/>
          <w:szCs w:val="22"/>
        </w:rPr>
      </w:pPr>
      <w:r w:rsidRPr="007E703F">
        <w:rPr>
          <w:rFonts w:ascii="Arial Narrow" w:hAnsi="Arial Narrow"/>
          <w:i/>
          <w:sz w:val="22"/>
          <w:szCs w:val="22"/>
          <w:u w:val="single"/>
        </w:rPr>
        <w:t>Poznámka:</w:t>
      </w:r>
    </w:p>
    <w:p w14:paraId="1181F8C8" w14:textId="77777777" w:rsidR="002B67DC" w:rsidRPr="007E703F" w:rsidRDefault="002B67DC" w:rsidP="002B67DC">
      <w:pPr>
        <w:spacing w:before="120"/>
        <w:jc w:val="both"/>
        <w:rPr>
          <w:rFonts w:ascii="Arial Narrow" w:hAnsi="Arial Narrow"/>
          <w:i/>
          <w:sz w:val="22"/>
          <w:szCs w:val="22"/>
        </w:rPr>
      </w:pPr>
      <w:r w:rsidRPr="007E703F">
        <w:rPr>
          <w:rFonts w:ascii="Arial Narrow" w:hAnsi="Arial Narrow"/>
          <w:i/>
          <w:sz w:val="22"/>
          <w:szCs w:val="22"/>
        </w:rPr>
        <w:t xml:space="preserve">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jednotlivých přípojek. </w:t>
      </w:r>
    </w:p>
    <w:p w14:paraId="4231BF56" w14:textId="77777777" w:rsidR="002B67DC" w:rsidRPr="007E703F" w:rsidRDefault="002B67DC" w:rsidP="002B67DC">
      <w:pPr>
        <w:spacing w:before="120"/>
        <w:jc w:val="both"/>
        <w:rPr>
          <w:rFonts w:ascii="Arial Narrow" w:hAnsi="Arial Narrow"/>
          <w:i/>
          <w:sz w:val="22"/>
          <w:szCs w:val="22"/>
        </w:rPr>
      </w:pPr>
      <w:r w:rsidRPr="007E703F">
        <w:rPr>
          <w:rFonts w:ascii="Arial Narrow" w:hAnsi="Arial Narrow"/>
          <w:i/>
          <w:sz w:val="22"/>
          <w:szCs w:val="22"/>
        </w:rPr>
        <w:t xml:space="preserve">V prostoru staveniště, kde dojde ke křížení a práci v ochranných pásmech, je třeba před započetím prací nechat od provozovatele vytýčit inženýrské sítě a jejich ochranná pásma. </w:t>
      </w:r>
    </w:p>
    <w:p w14:paraId="0986264E" w14:textId="77777777" w:rsidR="002B67DC" w:rsidRPr="00672077" w:rsidRDefault="002B67DC" w:rsidP="002B67DC">
      <w:pPr>
        <w:spacing w:before="120" w:line="360" w:lineRule="auto"/>
        <w:rPr>
          <w:rFonts w:ascii="Arial Narrow" w:hAnsi="Arial Narrow"/>
          <w:b/>
          <w:sz w:val="22"/>
          <w:szCs w:val="22"/>
          <w:u w:val="single"/>
        </w:rPr>
      </w:pPr>
      <w:r w:rsidRPr="00672077">
        <w:rPr>
          <w:rFonts w:ascii="Arial Narrow" w:hAnsi="Arial Narrow"/>
          <w:b/>
          <w:sz w:val="22"/>
          <w:szCs w:val="22"/>
          <w:u w:val="single"/>
        </w:rPr>
        <w:t xml:space="preserve">STAVEBNÍ </w:t>
      </w:r>
      <w:proofErr w:type="gramStart"/>
      <w:r w:rsidRPr="00672077">
        <w:rPr>
          <w:rFonts w:ascii="Arial Narrow" w:hAnsi="Arial Narrow"/>
          <w:b/>
          <w:sz w:val="22"/>
          <w:szCs w:val="22"/>
          <w:u w:val="single"/>
        </w:rPr>
        <w:t>ČÁST - VODOVOD</w:t>
      </w:r>
      <w:proofErr w:type="gramEnd"/>
    </w:p>
    <w:p w14:paraId="7A782C90" w14:textId="77777777" w:rsidR="002B67DC" w:rsidRPr="00672077" w:rsidRDefault="002B67DC" w:rsidP="002B67DC">
      <w:pPr>
        <w:spacing w:line="360" w:lineRule="auto"/>
        <w:rPr>
          <w:rFonts w:ascii="Arial Narrow" w:hAnsi="Arial Narrow"/>
          <w:b/>
          <w:sz w:val="22"/>
          <w:szCs w:val="22"/>
          <w:u w:val="single"/>
        </w:rPr>
      </w:pPr>
      <w:r w:rsidRPr="00672077">
        <w:rPr>
          <w:rFonts w:ascii="Arial Narrow" w:hAnsi="Arial Narrow"/>
          <w:b/>
          <w:sz w:val="22"/>
          <w:szCs w:val="22"/>
          <w:u w:val="single"/>
        </w:rPr>
        <w:t>SO 330</w:t>
      </w:r>
      <w:r w:rsidRPr="00672077">
        <w:rPr>
          <w:rFonts w:ascii="Arial Narrow" w:hAnsi="Arial Narrow"/>
          <w:b/>
          <w:sz w:val="22"/>
          <w:szCs w:val="22"/>
          <w:u w:val="single"/>
        </w:rPr>
        <w:tab/>
        <w:t>VODOVODNÍ ŘADY</w:t>
      </w:r>
    </w:p>
    <w:p w14:paraId="6F529349" w14:textId="77777777" w:rsidR="002565A2" w:rsidRPr="000B3658" w:rsidRDefault="002565A2" w:rsidP="002565A2">
      <w:pPr>
        <w:pStyle w:val="Zkladntext"/>
        <w:spacing w:before="120"/>
        <w:ind w:right="-2"/>
        <w:rPr>
          <w:color w:val="auto"/>
          <w:sz w:val="22"/>
          <w:szCs w:val="22"/>
        </w:rPr>
      </w:pPr>
      <w:r w:rsidRPr="000B3658">
        <w:rPr>
          <w:color w:val="auto"/>
          <w:sz w:val="22"/>
          <w:szCs w:val="22"/>
        </w:rPr>
        <w:t xml:space="preserve">Potrubí v ulici Gajdošova jsou navrhována z hrdlových tlakových trub z tvárné litiny s vnitřní cementovou vystýlkou v profilech </w:t>
      </w:r>
      <w:r w:rsidRPr="000B3658">
        <w:rPr>
          <w:b/>
          <w:color w:val="auto"/>
          <w:sz w:val="22"/>
          <w:szCs w:val="22"/>
        </w:rPr>
        <w:t xml:space="preserve">DN 400 </w:t>
      </w:r>
      <w:r w:rsidRPr="000B3658">
        <w:rPr>
          <w:color w:val="auto"/>
          <w:sz w:val="22"/>
          <w:szCs w:val="22"/>
        </w:rPr>
        <w:t xml:space="preserve">s tloušťkou stěny minimálně </w:t>
      </w:r>
      <w:r>
        <w:rPr>
          <w:color w:val="auto"/>
          <w:sz w:val="22"/>
          <w:szCs w:val="22"/>
        </w:rPr>
        <w:t>6,0</w:t>
      </w:r>
      <w:r w:rsidRPr="000B3658">
        <w:rPr>
          <w:color w:val="auto"/>
          <w:sz w:val="22"/>
          <w:szCs w:val="22"/>
        </w:rPr>
        <w:t> mm</w:t>
      </w:r>
      <w:r w:rsidRPr="000B3658">
        <w:rPr>
          <w:b/>
          <w:color w:val="auto"/>
          <w:sz w:val="22"/>
          <w:szCs w:val="22"/>
        </w:rPr>
        <w:t xml:space="preserve"> a DN 150 </w:t>
      </w:r>
      <w:r w:rsidRPr="000B3658">
        <w:rPr>
          <w:color w:val="auto"/>
          <w:sz w:val="22"/>
          <w:szCs w:val="22"/>
        </w:rPr>
        <w:t xml:space="preserve">s tloušťkou stěny minimálně 4,7 mm, které bude v celé délce opatřeno vnější těžkou protikorozní ochranou z důvodu možné výstavby tramvajové tratě. </w:t>
      </w:r>
    </w:p>
    <w:p w14:paraId="4DE944D7" w14:textId="77777777" w:rsidR="002B67DC" w:rsidRPr="008403EC" w:rsidRDefault="002B67DC" w:rsidP="002B67DC">
      <w:pPr>
        <w:pStyle w:val="Zkladntext"/>
        <w:spacing w:before="120"/>
        <w:ind w:right="-2"/>
        <w:rPr>
          <w:color w:val="auto"/>
          <w:sz w:val="22"/>
          <w:szCs w:val="22"/>
        </w:rPr>
      </w:pPr>
      <w:proofErr w:type="spellStart"/>
      <w:r w:rsidRPr="008403EC">
        <w:rPr>
          <w:color w:val="auto"/>
          <w:sz w:val="22"/>
          <w:szCs w:val="22"/>
        </w:rPr>
        <w:t>Propoje</w:t>
      </w:r>
      <w:proofErr w:type="spellEnd"/>
      <w:r w:rsidRPr="008403EC">
        <w:rPr>
          <w:color w:val="auto"/>
          <w:sz w:val="22"/>
          <w:szCs w:val="22"/>
        </w:rPr>
        <w:t xml:space="preserve"> budou z tvárné litiny s vnitřní cementovou vystýlkou </w:t>
      </w:r>
      <w:r w:rsidRPr="008403EC">
        <w:rPr>
          <w:b/>
          <w:color w:val="auto"/>
          <w:sz w:val="22"/>
          <w:szCs w:val="22"/>
        </w:rPr>
        <w:t>DN 150, DN 100 a DN 80</w:t>
      </w:r>
      <w:r w:rsidRPr="008403EC">
        <w:rPr>
          <w:color w:val="auto"/>
          <w:sz w:val="22"/>
          <w:szCs w:val="22"/>
        </w:rPr>
        <w:t xml:space="preserve"> s tloušťkou stěny minimálně 4,7 mm rovněž s vnější těžkou protikorozní ochranou.</w:t>
      </w:r>
    </w:p>
    <w:p w14:paraId="0902C68C" w14:textId="77777777" w:rsidR="002B67DC" w:rsidRPr="008403EC" w:rsidRDefault="002B67DC" w:rsidP="002B67DC">
      <w:pPr>
        <w:pStyle w:val="Zkladntext"/>
        <w:spacing w:before="120"/>
        <w:ind w:right="-2"/>
        <w:rPr>
          <w:color w:val="auto"/>
          <w:sz w:val="22"/>
          <w:szCs w:val="22"/>
        </w:rPr>
      </w:pPr>
    </w:p>
    <w:tbl>
      <w:tblPr>
        <w:tblW w:w="8080" w:type="dxa"/>
        <w:tblInd w:w="-15" w:type="dxa"/>
        <w:tblLayout w:type="fixed"/>
        <w:tblCellMar>
          <w:left w:w="70" w:type="dxa"/>
          <w:right w:w="70" w:type="dxa"/>
        </w:tblCellMar>
        <w:tblLook w:val="00A0" w:firstRow="1" w:lastRow="0" w:firstColumn="1" w:lastColumn="0" w:noHBand="0" w:noVBand="0"/>
      </w:tblPr>
      <w:tblGrid>
        <w:gridCol w:w="2410"/>
        <w:gridCol w:w="992"/>
        <w:gridCol w:w="1276"/>
        <w:gridCol w:w="1134"/>
        <w:gridCol w:w="1276"/>
        <w:gridCol w:w="992"/>
      </w:tblGrid>
      <w:tr w:rsidR="00CA38EC" w:rsidRPr="008403EC" w14:paraId="554CFE1D" w14:textId="77777777" w:rsidTr="00CA38EC">
        <w:trPr>
          <w:trHeight w:val="300"/>
        </w:trPr>
        <w:tc>
          <w:tcPr>
            <w:tcW w:w="2410"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14:paraId="4A87A58D" w14:textId="77777777" w:rsidR="00CA38EC" w:rsidRPr="008403EC" w:rsidRDefault="00CA38EC" w:rsidP="00672077">
            <w:pPr>
              <w:rPr>
                <w:rFonts w:ascii="Arial Narrow" w:hAnsi="Arial Narrow"/>
                <w:b/>
              </w:rPr>
            </w:pPr>
          </w:p>
          <w:p w14:paraId="50E6F102" w14:textId="77777777" w:rsidR="00CA38EC" w:rsidRPr="008403EC" w:rsidRDefault="00CA38EC" w:rsidP="00672077">
            <w:pPr>
              <w:rPr>
                <w:rFonts w:ascii="Arial Narrow" w:hAnsi="Arial Narrow"/>
                <w:b/>
              </w:rPr>
            </w:pPr>
            <w:r w:rsidRPr="008403EC">
              <w:rPr>
                <w:rFonts w:ascii="Arial Narrow" w:hAnsi="Arial Narrow"/>
                <w:b/>
              </w:rPr>
              <w:t>Název řadu</w:t>
            </w:r>
          </w:p>
        </w:tc>
        <w:tc>
          <w:tcPr>
            <w:tcW w:w="4678" w:type="dxa"/>
            <w:gridSpan w:val="4"/>
            <w:tcBorders>
              <w:top w:val="single" w:sz="12" w:space="0" w:color="auto"/>
              <w:left w:val="single" w:sz="12" w:space="0" w:color="auto"/>
              <w:bottom w:val="single" w:sz="12" w:space="0" w:color="auto"/>
              <w:right w:val="single" w:sz="12" w:space="0" w:color="auto"/>
            </w:tcBorders>
            <w:shd w:val="clear" w:color="000000" w:fill="D7E4BC"/>
          </w:tcPr>
          <w:p w14:paraId="46B8AAF3" w14:textId="77777777" w:rsidR="00CA38EC" w:rsidRPr="008403EC" w:rsidRDefault="00CA38EC" w:rsidP="00672077">
            <w:pPr>
              <w:jc w:val="center"/>
              <w:rPr>
                <w:rFonts w:ascii="Arial Narrow" w:hAnsi="Arial Narrow"/>
                <w:b/>
              </w:rPr>
            </w:pPr>
            <w:r w:rsidRPr="008403EC">
              <w:rPr>
                <w:rFonts w:ascii="Arial Narrow" w:hAnsi="Arial Narrow"/>
                <w:b/>
                <w:sz w:val="18"/>
                <w:szCs w:val="18"/>
              </w:rPr>
              <w:t>TLT S TĚŽKOU PROTIKOROZNÍ OCHRANOU</w:t>
            </w:r>
          </w:p>
        </w:tc>
        <w:tc>
          <w:tcPr>
            <w:tcW w:w="992" w:type="dxa"/>
            <w:vMerge w:val="restart"/>
            <w:tcBorders>
              <w:top w:val="single" w:sz="12" w:space="0" w:color="auto"/>
              <w:left w:val="single" w:sz="12" w:space="0" w:color="auto"/>
              <w:bottom w:val="single" w:sz="12" w:space="0" w:color="auto"/>
              <w:right w:val="single" w:sz="12" w:space="0" w:color="auto"/>
            </w:tcBorders>
            <w:shd w:val="clear" w:color="000000" w:fill="D7E4BC"/>
            <w:vAlign w:val="center"/>
          </w:tcPr>
          <w:p w14:paraId="35830239" w14:textId="77777777" w:rsidR="00CA38EC" w:rsidRPr="008403EC" w:rsidRDefault="00CA38EC" w:rsidP="00672077">
            <w:pPr>
              <w:jc w:val="center"/>
              <w:rPr>
                <w:rFonts w:ascii="Arial Narrow" w:hAnsi="Arial Narrow"/>
                <w:b/>
              </w:rPr>
            </w:pPr>
            <w:r w:rsidRPr="008403EC">
              <w:rPr>
                <w:rFonts w:ascii="Arial Narrow" w:hAnsi="Arial Narrow"/>
                <w:b/>
              </w:rPr>
              <w:t>Délka celkem</w:t>
            </w:r>
          </w:p>
        </w:tc>
      </w:tr>
      <w:tr w:rsidR="00CA38EC" w:rsidRPr="008403EC" w14:paraId="04E749A4" w14:textId="77777777" w:rsidTr="00CA38EC">
        <w:trPr>
          <w:trHeight w:val="315"/>
        </w:trPr>
        <w:tc>
          <w:tcPr>
            <w:tcW w:w="2410" w:type="dxa"/>
            <w:vMerge/>
            <w:tcBorders>
              <w:top w:val="single" w:sz="8" w:space="0" w:color="auto"/>
              <w:left w:val="single" w:sz="12" w:space="0" w:color="auto"/>
              <w:bottom w:val="single" w:sz="12" w:space="0" w:color="auto"/>
              <w:right w:val="single" w:sz="12" w:space="0" w:color="auto"/>
            </w:tcBorders>
            <w:vAlign w:val="center"/>
          </w:tcPr>
          <w:p w14:paraId="05BD7FB9" w14:textId="77777777" w:rsidR="00CA38EC" w:rsidRPr="008403EC" w:rsidRDefault="00CA38EC" w:rsidP="00672077">
            <w:pPr>
              <w:rPr>
                <w:rFonts w:ascii="Arial Narrow" w:hAnsi="Arial Narrow"/>
                <w:sz w:val="22"/>
                <w:szCs w:val="22"/>
              </w:rPr>
            </w:pPr>
          </w:p>
        </w:tc>
        <w:tc>
          <w:tcPr>
            <w:tcW w:w="992"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51D97FDF" w14:textId="77777777" w:rsidR="00CA38EC" w:rsidRPr="008403EC" w:rsidRDefault="00CA38EC" w:rsidP="00672077">
            <w:pPr>
              <w:jc w:val="center"/>
              <w:rPr>
                <w:rFonts w:ascii="Arial Narrow" w:hAnsi="Arial Narrow"/>
                <w:b/>
                <w:sz w:val="22"/>
                <w:szCs w:val="22"/>
              </w:rPr>
            </w:pPr>
            <w:r w:rsidRPr="008403EC">
              <w:rPr>
                <w:rFonts w:ascii="Arial Narrow" w:hAnsi="Arial Narrow"/>
                <w:b/>
                <w:sz w:val="22"/>
                <w:szCs w:val="22"/>
              </w:rPr>
              <w:t>DN 400</w:t>
            </w:r>
          </w:p>
        </w:tc>
        <w:tc>
          <w:tcPr>
            <w:tcW w:w="1276"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200B7989" w14:textId="77777777" w:rsidR="00CA38EC" w:rsidRPr="00C27B37" w:rsidRDefault="00CA38EC" w:rsidP="00672077">
            <w:pPr>
              <w:jc w:val="center"/>
              <w:rPr>
                <w:rFonts w:ascii="Arial Narrow" w:hAnsi="Arial Narrow"/>
                <w:b/>
                <w:sz w:val="22"/>
                <w:szCs w:val="22"/>
              </w:rPr>
            </w:pPr>
            <w:r w:rsidRPr="00C27B37">
              <w:rPr>
                <w:rFonts w:ascii="Arial Narrow" w:hAnsi="Arial Narrow"/>
                <w:b/>
                <w:sz w:val="22"/>
                <w:szCs w:val="22"/>
              </w:rPr>
              <w:t>DN 150</w:t>
            </w:r>
          </w:p>
        </w:tc>
        <w:tc>
          <w:tcPr>
            <w:tcW w:w="1134"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73424958" w14:textId="77777777" w:rsidR="00CA38EC" w:rsidRPr="00C27B37" w:rsidRDefault="00CA38EC" w:rsidP="00672077">
            <w:pPr>
              <w:jc w:val="center"/>
              <w:rPr>
                <w:rFonts w:ascii="Arial Narrow" w:hAnsi="Arial Narrow"/>
                <w:b/>
                <w:sz w:val="22"/>
                <w:szCs w:val="22"/>
              </w:rPr>
            </w:pPr>
            <w:r w:rsidRPr="00C27B37">
              <w:rPr>
                <w:rFonts w:ascii="Arial Narrow" w:hAnsi="Arial Narrow"/>
                <w:b/>
                <w:sz w:val="22"/>
                <w:szCs w:val="22"/>
              </w:rPr>
              <w:t>DN 100</w:t>
            </w:r>
          </w:p>
        </w:tc>
        <w:tc>
          <w:tcPr>
            <w:tcW w:w="1276"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5104A73C" w14:textId="77777777" w:rsidR="00CA38EC" w:rsidRPr="00C27B37" w:rsidRDefault="00CA38EC" w:rsidP="00672077">
            <w:pPr>
              <w:jc w:val="center"/>
              <w:rPr>
                <w:rFonts w:ascii="Arial Narrow" w:hAnsi="Arial Narrow"/>
                <w:b/>
                <w:sz w:val="22"/>
                <w:szCs w:val="22"/>
              </w:rPr>
            </w:pPr>
            <w:r w:rsidRPr="00C27B37">
              <w:rPr>
                <w:rFonts w:ascii="Arial Narrow" w:hAnsi="Arial Narrow"/>
                <w:b/>
                <w:sz w:val="22"/>
                <w:szCs w:val="22"/>
              </w:rPr>
              <w:t>DN 80</w:t>
            </w:r>
          </w:p>
        </w:tc>
        <w:tc>
          <w:tcPr>
            <w:tcW w:w="992" w:type="dxa"/>
            <w:vMerge/>
            <w:tcBorders>
              <w:left w:val="single" w:sz="12" w:space="0" w:color="auto"/>
              <w:bottom w:val="single" w:sz="12" w:space="0" w:color="auto"/>
              <w:right w:val="single" w:sz="12" w:space="0" w:color="auto"/>
            </w:tcBorders>
            <w:vAlign w:val="center"/>
          </w:tcPr>
          <w:p w14:paraId="3A9082C9" w14:textId="77777777" w:rsidR="00CA38EC" w:rsidRPr="008403EC" w:rsidRDefault="00CA38EC" w:rsidP="00672077">
            <w:pPr>
              <w:jc w:val="center"/>
              <w:rPr>
                <w:rFonts w:ascii="Arial Narrow" w:hAnsi="Arial Narrow"/>
                <w:b/>
                <w:sz w:val="22"/>
                <w:szCs w:val="22"/>
              </w:rPr>
            </w:pPr>
          </w:p>
        </w:tc>
      </w:tr>
      <w:tr w:rsidR="00CA38EC" w:rsidRPr="008403EC" w14:paraId="75649AE7" w14:textId="77777777" w:rsidTr="00CA38EC">
        <w:trPr>
          <w:trHeight w:val="300"/>
        </w:trPr>
        <w:tc>
          <w:tcPr>
            <w:tcW w:w="2410" w:type="dxa"/>
            <w:tcBorders>
              <w:top w:val="single" w:sz="12" w:space="0" w:color="auto"/>
              <w:left w:val="single" w:sz="12" w:space="0" w:color="auto"/>
              <w:bottom w:val="single" w:sz="4" w:space="0" w:color="auto"/>
              <w:right w:val="single" w:sz="12" w:space="0" w:color="auto"/>
            </w:tcBorders>
            <w:shd w:val="clear" w:color="000000" w:fill="EAF1DD"/>
            <w:noWrap/>
            <w:vAlign w:val="center"/>
          </w:tcPr>
          <w:p w14:paraId="3800C131" w14:textId="77777777" w:rsidR="00CA38EC" w:rsidRPr="008403EC" w:rsidRDefault="00CA38EC" w:rsidP="00672077">
            <w:pPr>
              <w:rPr>
                <w:rFonts w:ascii="Arial Narrow" w:hAnsi="Arial Narrow"/>
                <w:sz w:val="22"/>
                <w:szCs w:val="22"/>
              </w:rPr>
            </w:pPr>
            <w:r w:rsidRPr="008403EC">
              <w:rPr>
                <w:rFonts w:ascii="Arial Narrow" w:hAnsi="Arial Narrow"/>
                <w:sz w:val="22"/>
                <w:szCs w:val="22"/>
              </w:rPr>
              <w:t>Vodovodní řad V1</w:t>
            </w:r>
          </w:p>
        </w:tc>
        <w:tc>
          <w:tcPr>
            <w:tcW w:w="992" w:type="dxa"/>
            <w:tcBorders>
              <w:top w:val="single" w:sz="12" w:space="0" w:color="auto"/>
              <w:left w:val="single" w:sz="12" w:space="0" w:color="auto"/>
              <w:bottom w:val="single" w:sz="4" w:space="0" w:color="auto"/>
              <w:right w:val="single" w:sz="12" w:space="0" w:color="auto"/>
            </w:tcBorders>
          </w:tcPr>
          <w:p w14:paraId="10003983"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339,5</w:t>
            </w:r>
          </w:p>
        </w:tc>
        <w:tc>
          <w:tcPr>
            <w:tcW w:w="1276" w:type="dxa"/>
            <w:tcBorders>
              <w:top w:val="single" w:sz="12" w:space="0" w:color="auto"/>
              <w:left w:val="single" w:sz="12" w:space="0" w:color="auto"/>
              <w:bottom w:val="single" w:sz="4" w:space="0" w:color="auto"/>
              <w:right w:val="single" w:sz="12" w:space="0" w:color="auto"/>
            </w:tcBorders>
          </w:tcPr>
          <w:p w14:paraId="73AB1FB8" w14:textId="77777777" w:rsidR="00CA38EC" w:rsidRPr="00C27B37" w:rsidRDefault="00CA38EC" w:rsidP="00672077">
            <w:pPr>
              <w:jc w:val="center"/>
              <w:rPr>
                <w:rFonts w:ascii="Arial Narrow" w:hAnsi="Arial Narrow"/>
                <w:sz w:val="22"/>
                <w:szCs w:val="22"/>
              </w:rPr>
            </w:pPr>
          </w:p>
        </w:tc>
        <w:tc>
          <w:tcPr>
            <w:tcW w:w="1134" w:type="dxa"/>
            <w:tcBorders>
              <w:top w:val="single" w:sz="12" w:space="0" w:color="auto"/>
              <w:left w:val="single" w:sz="12" w:space="0" w:color="auto"/>
              <w:bottom w:val="single" w:sz="4" w:space="0" w:color="auto"/>
              <w:right w:val="single" w:sz="12" w:space="0" w:color="auto"/>
            </w:tcBorders>
          </w:tcPr>
          <w:p w14:paraId="06ECBA7A" w14:textId="77777777" w:rsidR="00CA38EC" w:rsidRPr="00C27B37" w:rsidRDefault="00CA38EC" w:rsidP="00672077">
            <w:pPr>
              <w:jc w:val="center"/>
              <w:rPr>
                <w:rFonts w:ascii="Arial Narrow" w:hAnsi="Arial Narrow"/>
                <w:sz w:val="22"/>
                <w:szCs w:val="22"/>
              </w:rPr>
            </w:pPr>
          </w:p>
        </w:tc>
        <w:tc>
          <w:tcPr>
            <w:tcW w:w="1276" w:type="dxa"/>
            <w:tcBorders>
              <w:top w:val="single" w:sz="12" w:space="0" w:color="auto"/>
              <w:left w:val="single" w:sz="12" w:space="0" w:color="auto"/>
              <w:bottom w:val="single" w:sz="4" w:space="0" w:color="auto"/>
              <w:right w:val="single" w:sz="12" w:space="0" w:color="auto"/>
            </w:tcBorders>
          </w:tcPr>
          <w:p w14:paraId="42BA8BB3" w14:textId="77777777" w:rsidR="00CA38EC" w:rsidRPr="00C27B37" w:rsidRDefault="00CA38EC" w:rsidP="00672077">
            <w:pPr>
              <w:jc w:val="center"/>
              <w:rPr>
                <w:rFonts w:ascii="Arial Narrow" w:hAnsi="Arial Narrow"/>
                <w:sz w:val="22"/>
                <w:szCs w:val="22"/>
              </w:rPr>
            </w:pPr>
          </w:p>
        </w:tc>
        <w:tc>
          <w:tcPr>
            <w:tcW w:w="992" w:type="dxa"/>
            <w:tcBorders>
              <w:top w:val="single" w:sz="12" w:space="0" w:color="auto"/>
              <w:left w:val="single" w:sz="12" w:space="0" w:color="auto"/>
              <w:bottom w:val="single" w:sz="4" w:space="0" w:color="auto"/>
              <w:right w:val="single" w:sz="12" w:space="0" w:color="auto"/>
            </w:tcBorders>
            <w:vAlign w:val="center"/>
          </w:tcPr>
          <w:p w14:paraId="098E2068"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339,5</w:t>
            </w:r>
          </w:p>
        </w:tc>
      </w:tr>
      <w:tr w:rsidR="00CA38EC" w:rsidRPr="008403EC" w14:paraId="06CB9142" w14:textId="77777777" w:rsidTr="00CA38EC">
        <w:trPr>
          <w:trHeight w:val="300"/>
        </w:trPr>
        <w:tc>
          <w:tcPr>
            <w:tcW w:w="2410" w:type="dxa"/>
            <w:tcBorders>
              <w:top w:val="single" w:sz="4" w:space="0" w:color="auto"/>
              <w:left w:val="single" w:sz="12" w:space="0" w:color="auto"/>
              <w:bottom w:val="single" w:sz="4" w:space="0" w:color="auto"/>
              <w:right w:val="single" w:sz="12" w:space="0" w:color="auto"/>
            </w:tcBorders>
            <w:shd w:val="clear" w:color="000000" w:fill="EAF1DD"/>
            <w:noWrap/>
            <w:vAlign w:val="center"/>
          </w:tcPr>
          <w:p w14:paraId="2F9797EA" w14:textId="77777777" w:rsidR="00CA38EC" w:rsidRPr="008403EC" w:rsidRDefault="00CA38EC" w:rsidP="00672077">
            <w:pPr>
              <w:rPr>
                <w:rFonts w:ascii="Arial Narrow" w:hAnsi="Arial Narrow"/>
                <w:sz w:val="22"/>
                <w:szCs w:val="22"/>
              </w:rPr>
            </w:pPr>
            <w:r w:rsidRPr="008403EC">
              <w:rPr>
                <w:rFonts w:ascii="Arial Narrow" w:hAnsi="Arial Narrow"/>
                <w:sz w:val="22"/>
                <w:szCs w:val="22"/>
              </w:rPr>
              <w:t>Vodovodní řad V2</w:t>
            </w:r>
          </w:p>
        </w:tc>
        <w:tc>
          <w:tcPr>
            <w:tcW w:w="992" w:type="dxa"/>
            <w:tcBorders>
              <w:top w:val="single" w:sz="4" w:space="0" w:color="auto"/>
              <w:left w:val="single" w:sz="12" w:space="0" w:color="auto"/>
              <w:bottom w:val="single" w:sz="4" w:space="0" w:color="auto"/>
              <w:right w:val="single" w:sz="12" w:space="0" w:color="auto"/>
            </w:tcBorders>
          </w:tcPr>
          <w:p w14:paraId="65ABB98E"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4" w:space="0" w:color="auto"/>
              <w:right w:val="single" w:sz="12" w:space="0" w:color="auto"/>
            </w:tcBorders>
          </w:tcPr>
          <w:p w14:paraId="07FA7CB8" w14:textId="63DA56B4" w:rsidR="00CA38EC" w:rsidRPr="00C27B37" w:rsidRDefault="00CA38EC" w:rsidP="00672077">
            <w:pPr>
              <w:jc w:val="center"/>
              <w:rPr>
                <w:rFonts w:ascii="Arial Narrow" w:hAnsi="Arial Narrow"/>
                <w:sz w:val="22"/>
                <w:szCs w:val="22"/>
              </w:rPr>
            </w:pPr>
            <w:r w:rsidRPr="00C27B37">
              <w:rPr>
                <w:rFonts w:ascii="Arial Narrow" w:hAnsi="Arial Narrow"/>
                <w:sz w:val="22"/>
                <w:szCs w:val="22"/>
              </w:rPr>
              <w:t>314</w:t>
            </w:r>
          </w:p>
        </w:tc>
        <w:tc>
          <w:tcPr>
            <w:tcW w:w="1134" w:type="dxa"/>
            <w:tcBorders>
              <w:top w:val="single" w:sz="4" w:space="0" w:color="auto"/>
              <w:left w:val="single" w:sz="12" w:space="0" w:color="auto"/>
              <w:bottom w:val="single" w:sz="4" w:space="0" w:color="auto"/>
              <w:right w:val="single" w:sz="12" w:space="0" w:color="auto"/>
            </w:tcBorders>
          </w:tcPr>
          <w:p w14:paraId="2F8F432F" w14:textId="77777777" w:rsidR="00CA38EC" w:rsidRPr="00C27B37"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4" w:space="0" w:color="auto"/>
              <w:right w:val="single" w:sz="12" w:space="0" w:color="auto"/>
            </w:tcBorders>
          </w:tcPr>
          <w:p w14:paraId="26113F96" w14:textId="4F56E690" w:rsidR="00CA38EC" w:rsidRPr="00C27B37" w:rsidRDefault="00CA38EC" w:rsidP="00672077">
            <w:pPr>
              <w:jc w:val="center"/>
              <w:rPr>
                <w:rFonts w:ascii="Arial Narrow" w:hAnsi="Arial Narrow"/>
                <w:sz w:val="22"/>
                <w:szCs w:val="22"/>
              </w:rPr>
            </w:pPr>
            <w:r w:rsidRPr="00C27B37">
              <w:rPr>
                <w:rFonts w:ascii="Arial Narrow" w:hAnsi="Arial Narrow"/>
                <w:sz w:val="22"/>
                <w:szCs w:val="22"/>
              </w:rPr>
              <w:t>18</w:t>
            </w:r>
          </w:p>
        </w:tc>
        <w:tc>
          <w:tcPr>
            <w:tcW w:w="992" w:type="dxa"/>
            <w:tcBorders>
              <w:top w:val="single" w:sz="4" w:space="0" w:color="auto"/>
              <w:left w:val="single" w:sz="12" w:space="0" w:color="auto"/>
              <w:bottom w:val="single" w:sz="4" w:space="0" w:color="auto"/>
              <w:right w:val="single" w:sz="12" w:space="0" w:color="auto"/>
            </w:tcBorders>
            <w:vAlign w:val="center"/>
          </w:tcPr>
          <w:p w14:paraId="7EC12B57"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332</w:t>
            </w:r>
          </w:p>
        </w:tc>
      </w:tr>
      <w:tr w:rsidR="00CA38EC" w:rsidRPr="008403EC" w14:paraId="0F82D651" w14:textId="77777777" w:rsidTr="00CA38EC">
        <w:trPr>
          <w:trHeight w:val="300"/>
        </w:trPr>
        <w:tc>
          <w:tcPr>
            <w:tcW w:w="2410" w:type="dxa"/>
            <w:tcBorders>
              <w:top w:val="single" w:sz="4" w:space="0" w:color="auto"/>
              <w:left w:val="single" w:sz="12" w:space="0" w:color="auto"/>
              <w:bottom w:val="single" w:sz="8" w:space="0" w:color="auto"/>
              <w:right w:val="single" w:sz="12" w:space="0" w:color="auto"/>
            </w:tcBorders>
            <w:shd w:val="clear" w:color="000000" w:fill="EAF1DD"/>
            <w:noWrap/>
            <w:vAlign w:val="center"/>
          </w:tcPr>
          <w:p w14:paraId="4A90578F" w14:textId="77777777" w:rsidR="00CA38EC" w:rsidRPr="008403EC" w:rsidRDefault="00CA38EC" w:rsidP="00672077">
            <w:pPr>
              <w:rPr>
                <w:rFonts w:ascii="Arial Narrow" w:hAnsi="Arial Narrow"/>
                <w:sz w:val="22"/>
                <w:szCs w:val="22"/>
              </w:rPr>
            </w:pPr>
            <w:r w:rsidRPr="008403EC">
              <w:rPr>
                <w:rFonts w:ascii="Arial Narrow" w:hAnsi="Arial Narrow"/>
                <w:sz w:val="22"/>
                <w:szCs w:val="22"/>
              </w:rPr>
              <w:t>Propoj č.1 Vančurova 1</w:t>
            </w:r>
          </w:p>
        </w:tc>
        <w:tc>
          <w:tcPr>
            <w:tcW w:w="992" w:type="dxa"/>
            <w:tcBorders>
              <w:top w:val="single" w:sz="4" w:space="0" w:color="auto"/>
              <w:left w:val="single" w:sz="12" w:space="0" w:color="auto"/>
              <w:bottom w:val="single" w:sz="8" w:space="0" w:color="auto"/>
              <w:right w:val="single" w:sz="12" w:space="0" w:color="auto"/>
            </w:tcBorders>
          </w:tcPr>
          <w:p w14:paraId="1E7BE6D6"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12536A13" w14:textId="77777777" w:rsidR="00CA38EC" w:rsidRPr="008403EC" w:rsidRDefault="00CA38EC" w:rsidP="00672077">
            <w:pPr>
              <w:jc w:val="center"/>
              <w:rPr>
                <w:rFonts w:ascii="Arial Narrow" w:hAnsi="Arial Narrow"/>
                <w:sz w:val="22"/>
                <w:szCs w:val="22"/>
              </w:rPr>
            </w:pPr>
          </w:p>
        </w:tc>
        <w:tc>
          <w:tcPr>
            <w:tcW w:w="1134" w:type="dxa"/>
            <w:tcBorders>
              <w:top w:val="single" w:sz="4" w:space="0" w:color="auto"/>
              <w:left w:val="single" w:sz="12" w:space="0" w:color="auto"/>
              <w:bottom w:val="single" w:sz="8" w:space="0" w:color="auto"/>
              <w:right w:val="single" w:sz="12" w:space="0" w:color="auto"/>
            </w:tcBorders>
          </w:tcPr>
          <w:p w14:paraId="25191593"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4E5D647F"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11</w:t>
            </w:r>
          </w:p>
        </w:tc>
        <w:tc>
          <w:tcPr>
            <w:tcW w:w="992" w:type="dxa"/>
            <w:tcBorders>
              <w:top w:val="single" w:sz="4" w:space="0" w:color="auto"/>
              <w:left w:val="single" w:sz="12" w:space="0" w:color="auto"/>
              <w:bottom w:val="single" w:sz="8" w:space="0" w:color="auto"/>
              <w:right w:val="single" w:sz="12" w:space="0" w:color="auto"/>
            </w:tcBorders>
            <w:vAlign w:val="center"/>
          </w:tcPr>
          <w:p w14:paraId="6FE52989"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11</w:t>
            </w:r>
          </w:p>
        </w:tc>
      </w:tr>
      <w:tr w:rsidR="00CA38EC" w:rsidRPr="008403EC" w14:paraId="2E5355A3" w14:textId="77777777" w:rsidTr="00CA38EC">
        <w:trPr>
          <w:trHeight w:val="300"/>
        </w:trPr>
        <w:tc>
          <w:tcPr>
            <w:tcW w:w="2410" w:type="dxa"/>
            <w:tcBorders>
              <w:top w:val="single" w:sz="4" w:space="0" w:color="auto"/>
              <w:left w:val="single" w:sz="12" w:space="0" w:color="auto"/>
              <w:bottom w:val="single" w:sz="8" w:space="0" w:color="auto"/>
              <w:right w:val="single" w:sz="12" w:space="0" w:color="auto"/>
            </w:tcBorders>
            <w:shd w:val="clear" w:color="000000" w:fill="EAF1DD"/>
            <w:noWrap/>
            <w:vAlign w:val="center"/>
          </w:tcPr>
          <w:p w14:paraId="296497D3" w14:textId="77777777" w:rsidR="00CA38EC" w:rsidRPr="008403EC" w:rsidRDefault="00CA38EC" w:rsidP="00672077">
            <w:pPr>
              <w:rPr>
                <w:rFonts w:ascii="Arial Narrow" w:hAnsi="Arial Narrow"/>
                <w:sz w:val="22"/>
                <w:szCs w:val="22"/>
              </w:rPr>
            </w:pPr>
            <w:r w:rsidRPr="008403EC">
              <w:rPr>
                <w:rFonts w:ascii="Arial Narrow" w:hAnsi="Arial Narrow"/>
                <w:sz w:val="22"/>
                <w:szCs w:val="22"/>
              </w:rPr>
              <w:t>Propoj č.2 Vančurova 2</w:t>
            </w:r>
          </w:p>
        </w:tc>
        <w:tc>
          <w:tcPr>
            <w:tcW w:w="992" w:type="dxa"/>
            <w:tcBorders>
              <w:top w:val="single" w:sz="4" w:space="0" w:color="auto"/>
              <w:left w:val="single" w:sz="12" w:space="0" w:color="auto"/>
              <w:bottom w:val="single" w:sz="8" w:space="0" w:color="auto"/>
              <w:right w:val="single" w:sz="12" w:space="0" w:color="auto"/>
            </w:tcBorders>
          </w:tcPr>
          <w:p w14:paraId="13214E8D"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7FCF22FA" w14:textId="77777777" w:rsidR="00CA38EC" w:rsidRPr="008403EC" w:rsidRDefault="00CA38EC" w:rsidP="00672077">
            <w:pPr>
              <w:jc w:val="center"/>
              <w:rPr>
                <w:rFonts w:ascii="Arial Narrow" w:hAnsi="Arial Narrow"/>
                <w:sz w:val="22"/>
                <w:szCs w:val="22"/>
              </w:rPr>
            </w:pPr>
          </w:p>
        </w:tc>
        <w:tc>
          <w:tcPr>
            <w:tcW w:w="1134" w:type="dxa"/>
            <w:tcBorders>
              <w:top w:val="single" w:sz="4" w:space="0" w:color="auto"/>
              <w:left w:val="single" w:sz="12" w:space="0" w:color="auto"/>
              <w:bottom w:val="single" w:sz="8" w:space="0" w:color="auto"/>
              <w:right w:val="single" w:sz="12" w:space="0" w:color="auto"/>
            </w:tcBorders>
          </w:tcPr>
          <w:p w14:paraId="487DD405"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1E3B9FC1"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45</w:t>
            </w:r>
          </w:p>
        </w:tc>
        <w:tc>
          <w:tcPr>
            <w:tcW w:w="992" w:type="dxa"/>
            <w:tcBorders>
              <w:top w:val="single" w:sz="4" w:space="0" w:color="auto"/>
              <w:left w:val="single" w:sz="12" w:space="0" w:color="auto"/>
              <w:bottom w:val="single" w:sz="8" w:space="0" w:color="auto"/>
              <w:right w:val="single" w:sz="12" w:space="0" w:color="auto"/>
            </w:tcBorders>
            <w:vAlign w:val="center"/>
          </w:tcPr>
          <w:p w14:paraId="706C8414"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45</w:t>
            </w:r>
          </w:p>
        </w:tc>
      </w:tr>
      <w:tr w:rsidR="00CA38EC" w:rsidRPr="008403EC" w14:paraId="605A5F50" w14:textId="77777777" w:rsidTr="00CA38EC">
        <w:trPr>
          <w:trHeight w:val="300"/>
        </w:trPr>
        <w:tc>
          <w:tcPr>
            <w:tcW w:w="2410" w:type="dxa"/>
            <w:tcBorders>
              <w:top w:val="single" w:sz="4" w:space="0" w:color="auto"/>
              <w:left w:val="single" w:sz="12" w:space="0" w:color="auto"/>
              <w:bottom w:val="single" w:sz="8" w:space="0" w:color="auto"/>
              <w:right w:val="single" w:sz="12" w:space="0" w:color="auto"/>
            </w:tcBorders>
            <w:shd w:val="clear" w:color="000000" w:fill="EAF1DD"/>
            <w:noWrap/>
            <w:vAlign w:val="center"/>
          </w:tcPr>
          <w:p w14:paraId="4E090B0E" w14:textId="77777777" w:rsidR="00CA38EC" w:rsidRPr="008403EC" w:rsidRDefault="00CA38EC" w:rsidP="00672077">
            <w:pPr>
              <w:rPr>
                <w:rFonts w:ascii="Arial Narrow" w:hAnsi="Arial Narrow"/>
                <w:sz w:val="22"/>
                <w:szCs w:val="22"/>
              </w:rPr>
            </w:pPr>
            <w:r w:rsidRPr="008403EC">
              <w:rPr>
                <w:rFonts w:ascii="Arial Narrow" w:hAnsi="Arial Narrow"/>
                <w:sz w:val="22"/>
                <w:szCs w:val="22"/>
              </w:rPr>
              <w:t>Propoj č.3 Jílkova 1</w:t>
            </w:r>
          </w:p>
        </w:tc>
        <w:tc>
          <w:tcPr>
            <w:tcW w:w="992" w:type="dxa"/>
            <w:tcBorders>
              <w:top w:val="single" w:sz="4" w:space="0" w:color="auto"/>
              <w:left w:val="single" w:sz="12" w:space="0" w:color="auto"/>
              <w:bottom w:val="single" w:sz="8" w:space="0" w:color="auto"/>
              <w:right w:val="single" w:sz="12" w:space="0" w:color="auto"/>
            </w:tcBorders>
          </w:tcPr>
          <w:p w14:paraId="4BFA04CE"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5197422E" w14:textId="77777777" w:rsidR="00CA38EC" w:rsidRPr="008403EC" w:rsidRDefault="00CA38EC" w:rsidP="00672077">
            <w:pPr>
              <w:jc w:val="center"/>
              <w:rPr>
                <w:rFonts w:ascii="Arial Narrow" w:hAnsi="Arial Narrow"/>
                <w:sz w:val="22"/>
                <w:szCs w:val="22"/>
              </w:rPr>
            </w:pPr>
          </w:p>
        </w:tc>
        <w:tc>
          <w:tcPr>
            <w:tcW w:w="1134" w:type="dxa"/>
            <w:tcBorders>
              <w:top w:val="single" w:sz="4" w:space="0" w:color="auto"/>
              <w:left w:val="single" w:sz="12" w:space="0" w:color="auto"/>
              <w:bottom w:val="single" w:sz="8" w:space="0" w:color="auto"/>
              <w:right w:val="single" w:sz="12" w:space="0" w:color="auto"/>
            </w:tcBorders>
          </w:tcPr>
          <w:p w14:paraId="32D2B567"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58861053"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2</w:t>
            </w:r>
          </w:p>
        </w:tc>
        <w:tc>
          <w:tcPr>
            <w:tcW w:w="992" w:type="dxa"/>
            <w:tcBorders>
              <w:top w:val="single" w:sz="4" w:space="0" w:color="auto"/>
              <w:left w:val="single" w:sz="12" w:space="0" w:color="auto"/>
              <w:bottom w:val="single" w:sz="8" w:space="0" w:color="auto"/>
              <w:right w:val="single" w:sz="12" w:space="0" w:color="auto"/>
            </w:tcBorders>
          </w:tcPr>
          <w:p w14:paraId="2A2D2D2D"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2</w:t>
            </w:r>
          </w:p>
        </w:tc>
      </w:tr>
      <w:tr w:rsidR="00CA38EC" w:rsidRPr="008403EC" w14:paraId="2CFAEF76" w14:textId="77777777" w:rsidTr="00CA38EC">
        <w:trPr>
          <w:trHeight w:val="300"/>
        </w:trPr>
        <w:tc>
          <w:tcPr>
            <w:tcW w:w="2410" w:type="dxa"/>
            <w:tcBorders>
              <w:top w:val="single" w:sz="4" w:space="0" w:color="auto"/>
              <w:left w:val="single" w:sz="12" w:space="0" w:color="auto"/>
              <w:bottom w:val="single" w:sz="8" w:space="0" w:color="auto"/>
              <w:right w:val="single" w:sz="12" w:space="0" w:color="auto"/>
            </w:tcBorders>
            <w:shd w:val="clear" w:color="000000" w:fill="EAF1DD"/>
            <w:noWrap/>
            <w:vAlign w:val="center"/>
          </w:tcPr>
          <w:p w14:paraId="06076179" w14:textId="77777777" w:rsidR="00CA38EC" w:rsidRPr="008403EC" w:rsidRDefault="00CA38EC" w:rsidP="00672077">
            <w:pPr>
              <w:rPr>
                <w:rFonts w:ascii="Arial Narrow" w:hAnsi="Arial Narrow"/>
                <w:sz w:val="22"/>
                <w:szCs w:val="22"/>
              </w:rPr>
            </w:pPr>
            <w:r w:rsidRPr="008403EC">
              <w:rPr>
                <w:rFonts w:ascii="Arial Narrow" w:hAnsi="Arial Narrow"/>
                <w:sz w:val="22"/>
                <w:szCs w:val="22"/>
              </w:rPr>
              <w:t>Propoj č.4 Jílkova 2</w:t>
            </w:r>
          </w:p>
        </w:tc>
        <w:tc>
          <w:tcPr>
            <w:tcW w:w="992" w:type="dxa"/>
            <w:tcBorders>
              <w:top w:val="single" w:sz="4" w:space="0" w:color="auto"/>
              <w:left w:val="single" w:sz="12" w:space="0" w:color="auto"/>
              <w:bottom w:val="single" w:sz="8" w:space="0" w:color="auto"/>
              <w:right w:val="single" w:sz="12" w:space="0" w:color="auto"/>
            </w:tcBorders>
          </w:tcPr>
          <w:p w14:paraId="64331787"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171A7534" w14:textId="77777777" w:rsidR="00CA38EC" w:rsidRPr="008403EC" w:rsidRDefault="00CA38EC" w:rsidP="00672077">
            <w:pPr>
              <w:jc w:val="center"/>
              <w:rPr>
                <w:rFonts w:ascii="Arial Narrow" w:hAnsi="Arial Narrow"/>
                <w:sz w:val="22"/>
                <w:szCs w:val="22"/>
              </w:rPr>
            </w:pPr>
          </w:p>
        </w:tc>
        <w:tc>
          <w:tcPr>
            <w:tcW w:w="1134" w:type="dxa"/>
            <w:tcBorders>
              <w:top w:val="single" w:sz="4" w:space="0" w:color="auto"/>
              <w:left w:val="single" w:sz="12" w:space="0" w:color="auto"/>
              <w:bottom w:val="single" w:sz="8" w:space="0" w:color="auto"/>
              <w:right w:val="single" w:sz="12" w:space="0" w:color="auto"/>
            </w:tcBorders>
          </w:tcPr>
          <w:p w14:paraId="6D0F1997"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77559D8E"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2,5</w:t>
            </w:r>
          </w:p>
        </w:tc>
        <w:tc>
          <w:tcPr>
            <w:tcW w:w="992" w:type="dxa"/>
            <w:tcBorders>
              <w:top w:val="single" w:sz="4" w:space="0" w:color="auto"/>
              <w:left w:val="single" w:sz="12" w:space="0" w:color="auto"/>
              <w:bottom w:val="single" w:sz="8" w:space="0" w:color="auto"/>
              <w:right w:val="single" w:sz="12" w:space="0" w:color="auto"/>
            </w:tcBorders>
          </w:tcPr>
          <w:p w14:paraId="2A8A396A"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2,5</w:t>
            </w:r>
          </w:p>
        </w:tc>
      </w:tr>
      <w:tr w:rsidR="00CA38EC" w:rsidRPr="008403EC" w14:paraId="438BE823" w14:textId="77777777" w:rsidTr="00CA38EC">
        <w:trPr>
          <w:trHeight w:val="300"/>
        </w:trPr>
        <w:tc>
          <w:tcPr>
            <w:tcW w:w="2410" w:type="dxa"/>
            <w:tcBorders>
              <w:top w:val="single" w:sz="4" w:space="0" w:color="auto"/>
              <w:left w:val="single" w:sz="12" w:space="0" w:color="auto"/>
              <w:bottom w:val="single" w:sz="8" w:space="0" w:color="auto"/>
              <w:right w:val="single" w:sz="12" w:space="0" w:color="auto"/>
            </w:tcBorders>
            <w:shd w:val="clear" w:color="000000" w:fill="EAF1DD"/>
            <w:noWrap/>
          </w:tcPr>
          <w:p w14:paraId="31C14A2D" w14:textId="77777777" w:rsidR="00CA38EC" w:rsidRPr="008403EC" w:rsidRDefault="00CA38EC" w:rsidP="00672077">
            <w:pPr>
              <w:rPr>
                <w:rFonts w:ascii="Arial Narrow" w:hAnsi="Arial Narrow"/>
                <w:sz w:val="22"/>
                <w:szCs w:val="22"/>
              </w:rPr>
            </w:pPr>
            <w:r w:rsidRPr="008403EC">
              <w:rPr>
                <w:rFonts w:ascii="Arial Narrow" w:hAnsi="Arial Narrow"/>
                <w:sz w:val="22"/>
                <w:szCs w:val="22"/>
              </w:rPr>
              <w:t>Propoj č.5 Jamborova</w:t>
            </w:r>
          </w:p>
        </w:tc>
        <w:tc>
          <w:tcPr>
            <w:tcW w:w="992" w:type="dxa"/>
            <w:tcBorders>
              <w:top w:val="single" w:sz="4" w:space="0" w:color="auto"/>
              <w:left w:val="single" w:sz="12" w:space="0" w:color="auto"/>
              <w:bottom w:val="single" w:sz="8" w:space="0" w:color="auto"/>
              <w:right w:val="single" w:sz="12" w:space="0" w:color="auto"/>
            </w:tcBorders>
          </w:tcPr>
          <w:p w14:paraId="5F475EB0"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50086492" w14:textId="21EDFEF4" w:rsidR="00CA38EC" w:rsidRPr="008403EC" w:rsidRDefault="00CA38EC" w:rsidP="00672077">
            <w:pPr>
              <w:jc w:val="center"/>
              <w:rPr>
                <w:rFonts w:ascii="Arial Narrow" w:hAnsi="Arial Narrow"/>
                <w:sz w:val="22"/>
                <w:szCs w:val="22"/>
              </w:rPr>
            </w:pPr>
            <w:r w:rsidRPr="008403EC">
              <w:rPr>
                <w:rFonts w:ascii="Arial Narrow" w:hAnsi="Arial Narrow"/>
                <w:sz w:val="22"/>
                <w:szCs w:val="22"/>
              </w:rPr>
              <w:t>3</w:t>
            </w:r>
            <w:r>
              <w:rPr>
                <w:rFonts w:ascii="Arial Narrow" w:hAnsi="Arial Narrow"/>
                <w:sz w:val="22"/>
                <w:szCs w:val="22"/>
              </w:rPr>
              <w:t>6</w:t>
            </w:r>
            <w:r w:rsidRPr="008403EC">
              <w:rPr>
                <w:rFonts w:ascii="Arial Narrow" w:hAnsi="Arial Narrow"/>
                <w:sz w:val="22"/>
                <w:szCs w:val="22"/>
              </w:rPr>
              <w:t>,5</w:t>
            </w:r>
          </w:p>
        </w:tc>
        <w:tc>
          <w:tcPr>
            <w:tcW w:w="1134" w:type="dxa"/>
            <w:tcBorders>
              <w:top w:val="single" w:sz="4" w:space="0" w:color="auto"/>
              <w:left w:val="single" w:sz="12" w:space="0" w:color="auto"/>
              <w:bottom w:val="single" w:sz="8" w:space="0" w:color="auto"/>
              <w:right w:val="single" w:sz="12" w:space="0" w:color="auto"/>
            </w:tcBorders>
          </w:tcPr>
          <w:p w14:paraId="6D071EAF" w14:textId="264C1441" w:rsidR="00CA38EC" w:rsidRPr="008403EC" w:rsidRDefault="00CA38EC" w:rsidP="00672077">
            <w:pPr>
              <w:jc w:val="center"/>
              <w:rPr>
                <w:rFonts w:ascii="Arial Narrow" w:hAnsi="Arial Narrow"/>
                <w:sz w:val="22"/>
                <w:szCs w:val="22"/>
              </w:rPr>
            </w:pPr>
            <w:r w:rsidRPr="008403EC">
              <w:rPr>
                <w:rFonts w:ascii="Arial Narrow" w:hAnsi="Arial Narrow"/>
                <w:sz w:val="22"/>
                <w:szCs w:val="22"/>
              </w:rPr>
              <w:t>4</w:t>
            </w:r>
            <w:r>
              <w:rPr>
                <w:rFonts w:ascii="Arial Narrow" w:hAnsi="Arial Narrow"/>
                <w:sz w:val="22"/>
                <w:szCs w:val="22"/>
              </w:rPr>
              <w:t>6</w:t>
            </w:r>
            <w:r w:rsidRPr="008403EC">
              <w:rPr>
                <w:rFonts w:ascii="Arial Narrow" w:hAnsi="Arial Narrow"/>
                <w:sz w:val="22"/>
                <w:szCs w:val="22"/>
              </w:rPr>
              <w:t>,5</w:t>
            </w:r>
          </w:p>
        </w:tc>
        <w:tc>
          <w:tcPr>
            <w:tcW w:w="1276" w:type="dxa"/>
            <w:tcBorders>
              <w:top w:val="single" w:sz="4" w:space="0" w:color="auto"/>
              <w:left w:val="single" w:sz="12" w:space="0" w:color="auto"/>
              <w:bottom w:val="single" w:sz="8" w:space="0" w:color="auto"/>
              <w:right w:val="single" w:sz="12" w:space="0" w:color="auto"/>
            </w:tcBorders>
          </w:tcPr>
          <w:p w14:paraId="4531241F" w14:textId="77777777" w:rsidR="00CA38EC" w:rsidRPr="008403EC" w:rsidRDefault="00CA38EC" w:rsidP="00672077">
            <w:pPr>
              <w:jc w:val="center"/>
              <w:rPr>
                <w:rFonts w:ascii="Arial Narrow" w:hAnsi="Arial Narrow"/>
                <w:sz w:val="22"/>
                <w:szCs w:val="22"/>
              </w:rPr>
            </w:pPr>
          </w:p>
        </w:tc>
        <w:tc>
          <w:tcPr>
            <w:tcW w:w="992" w:type="dxa"/>
            <w:tcBorders>
              <w:top w:val="single" w:sz="4" w:space="0" w:color="auto"/>
              <w:left w:val="single" w:sz="12" w:space="0" w:color="auto"/>
              <w:bottom w:val="single" w:sz="8" w:space="0" w:color="auto"/>
              <w:right w:val="single" w:sz="12" w:space="0" w:color="auto"/>
            </w:tcBorders>
            <w:vAlign w:val="center"/>
          </w:tcPr>
          <w:p w14:paraId="09439F8B"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83</w:t>
            </w:r>
          </w:p>
        </w:tc>
      </w:tr>
      <w:tr w:rsidR="00CA38EC" w:rsidRPr="008403EC" w14:paraId="409A74F0" w14:textId="77777777" w:rsidTr="00CA38EC">
        <w:trPr>
          <w:trHeight w:val="300"/>
        </w:trPr>
        <w:tc>
          <w:tcPr>
            <w:tcW w:w="2410" w:type="dxa"/>
            <w:tcBorders>
              <w:top w:val="single" w:sz="4" w:space="0" w:color="auto"/>
              <w:left w:val="single" w:sz="12" w:space="0" w:color="auto"/>
              <w:bottom w:val="single" w:sz="8" w:space="0" w:color="auto"/>
              <w:right w:val="single" w:sz="12" w:space="0" w:color="auto"/>
            </w:tcBorders>
            <w:shd w:val="clear" w:color="000000" w:fill="EAF1DD"/>
            <w:noWrap/>
          </w:tcPr>
          <w:p w14:paraId="69556CC4" w14:textId="77777777" w:rsidR="00CA38EC" w:rsidRPr="008403EC" w:rsidRDefault="00CA38EC" w:rsidP="00672077">
            <w:pPr>
              <w:rPr>
                <w:rFonts w:ascii="Arial Narrow" w:hAnsi="Arial Narrow"/>
                <w:sz w:val="22"/>
                <w:szCs w:val="22"/>
              </w:rPr>
            </w:pPr>
            <w:r w:rsidRPr="008403EC">
              <w:rPr>
                <w:rFonts w:ascii="Arial Narrow" w:hAnsi="Arial Narrow"/>
                <w:sz w:val="22"/>
                <w:szCs w:val="22"/>
              </w:rPr>
              <w:t>Propoj č.6</w:t>
            </w:r>
          </w:p>
        </w:tc>
        <w:tc>
          <w:tcPr>
            <w:tcW w:w="992" w:type="dxa"/>
            <w:tcBorders>
              <w:top w:val="single" w:sz="4" w:space="0" w:color="auto"/>
              <w:left w:val="single" w:sz="12" w:space="0" w:color="auto"/>
              <w:bottom w:val="single" w:sz="8" w:space="0" w:color="auto"/>
              <w:right w:val="single" w:sz="12" w:space="0" w:color="auto"/>
            </w:tcBorders>
          </w:tcPr>
          <w:p w14:paraId="0D3A9B2F"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1C6016D8"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4</w:t>
            </w:r>
          </w:p>
        </w:tc>
        <w:tc>
          <w:tcPr>
            <w:tcW w:w="1134" w:type="dxa"/>
            <w:tcBorders>
              <w:top w:val="single" w:sz="4" w:space="0" w:color="auto"/>
              <w:left w:val="single" w:sz="12" w:space="0" w:color="auto"/>
              <w:bottom w:val="single" w:sz="8" w:space="0" w:color="auto"/>
              <w:right w:val="single" w:sz="12" w:space="0" w:color="auto"/>
            </w:tcBorders>
          </w:tcPr>
          <w:p w14:paraId="2D591BDC"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4E8E9406" w14:textId="77777777" w:rsidR="00CA38EC" w:rsidRPr="008403EC" w:rsidRDefault="00CA38EC" w:rsidP="00672077">
            <w:pPr>
              <w:jc w:val="center"/>
              <w:rPr>
                <w:rFonts w:ascii="Arial Narrow" w:hAnsi="Arial Narrow"/>
                <w:sz w:val="22"/>
                <w:szCs w:val="22"/>
              </w:rPr>
            </w:pPr>
          </w:p>
        </w:tc>
        <w:tc>
          <w:tcPr>
            <w:tcW w:w="992" w:type="dxa"/>
            <w:tcBorders>
              <w:top w:val="single" w:sz="4" w:space="0" w:color="auto"/>
              <w:left w:val="single" w:sz="12" w:space="0" w:color="auto"/>
              <w:bottom w:val="single" w:sz="8" w:space="0" w:color="auto"/>
              <w:right w:val="single" w:sz="12" w:space="0" w:color="auto"/>
            </w:tcBorders>
            <w:vAlign w:val="center"/>
          </w:tcPr>
          <w:p w14:paraId="4ED1807F"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4</w:t>
            </w:r>
          </w:p>
        </w:tc>
      </w:tr>
      <w:tr w:rsidR="00CA38EC" w:rsidRPr="008403EC" w14:paraId="0C38EAB8" w14:textId="77777777" w:rsidTr="00CA38EC">
        <w:trPr>
          <w:trHeight w:val="300"/>
        </w:trPr>
        <w:tc>
          <w:tcPr>
            <w:tcW w:w="2410" w:type="dxa"/>
            <w:tcBorders>
              <w:top w:val="single" w:sz="4" w:space="0" w:color="auto"/>
              <w:left w:val="single" w:sz="12" w:space="0" w:color="auto"/>
              <w:bottom w:val="single" w:sz="8" w:space="0" w:color="auto"/>
              <w:right w:val="single" w:sz="12" w:space="0" w:color="auto"/>
            </w:tcBorders>
            <w:shd w:val="clear" w:color="000000" w:fill="EAF1DD"/>
            <w:noWrap/>
          </w:tcPr>
          <w:p w14:paraId="0084FE2C" w14:textId="77777777" w:rsidR="00CA38EC" w:rsidRPr="008403EC" w:rsidRDefault="00CA38EC" w:rsidP="00672077">
            <w:pPr>
              <w:rPr>
                <w:rFonts w:ascii="Arial Narrow" w:hAnsi="Arial Narrow"/>
                <w:sz w:val="22"/>
                <w:szCs w:val="22"/>
              </w:rPr>
            </w:pPr>
            <w:r w:rsidRPr="008403EC">
              <w:rPr>
                <w:rFonts w:ascii="Arial Narrow" w:hAnsi="Arial Narrow"/>
                <w:sz w:val="22"/>
                <w:szCs w:val="22"/>
              </w:rPr>
              <w:t>Propoj č.7 Podpísečná 1</w:t>
            </w:r>
          </w:p>
        </w:tc>
        <w:tc>
          <w:tcPr>
            <w:tcW w:w="992" w:type="dxa"/>
            <w:tcBorders>
              <w:top w:val="single" w:sz="4" w:space="0" w:color="auto"/>
              <w:left w:val="single" w:sz="12" w:space="0" w:color="auto"/>
              <w:bottom w:val="single" w:sz="8" w:space="0" w:color="auto"/>
              <w:right w:val="single" w:sz="12" w:space="0" w:color="auto"/>
            </w:tcBorders>
          </w:tcPr>
          <w:p w14:paraId="09178F71"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67E69108"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5</w:t>
            </w:r>
          </w:p>
        </w:tc>
        <w:tc>
          <w:tcPr>
            <w:tcW w:w="1134" w:type="dxa"/>
            <w:tcBorders>
              <w:top w:val="single" w:sz="4" w:space="0" w:color="auto"/>
              <w:left w:val="single" w:sz="12" w:space="0" w:color="auto"/>
              <w:bottom w:val="single" w:sz="8" w:space="0" w:color="auto"/>
              <w:right w:val="single" w:sz="12" w:space="0" w:color="auto"/>
            </w:tcBorders>
          </w:tcPr>
          <w:p w14:paraId="1356C0FB"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0236098C" w14:textId="77777777" w:rsidR="00CA38EC" w:rsidRPr="008403EC" w:rsidRDefault="00CA38EC" w:rsidP="00672077">
            <w:pPr>
              <w:jc w:val="center"/>
              <w:rPr>
                <w:rFonts w:ascii="Arial Narrow" w:hAnsi="Arial Narrow"/>
                <w:sz w:val="22"/>
                <w:szCs w:val="22"/>
              </w:rPr>
            </w:pPr>
          </w:p>
        </w:tc>
        <w:tc>
          <w:tcPr>
            <w:tcW w:w="992" w:type="dxa"/>
            <w:tcBorders>
              <w:top w:val="single" w:sz="4" w:space="0" w:color="auto"/>
              <w:left w:val="single" w:sz="12" w:space="0" w:color="auto"/>
              <w:bottom w:val="single" w:sz="8" w:space="0" w:color="auto"/>
              <w:right w:val="single" w:sz="12" w:space="0" w:color="auto"/>
            </w:tcBorders>
            <w:vAlign w:val="center"/>
          </w:tcPr>
          <w:p w14:paraId="6E18E15A"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5</w:t>
            </w:r>
          </w:p>
        </w:tc>
      </w:tr>
      <w:tr w:rsidR="00CA38EC" w:rsidRPr="008403EC" w14:paraId="0789A6C2" w14:textId="77777777" w:rsidTr="00CA38EC">
        <w:trPr>
          <w:trHeight w:val="300"/>
        </w:trPr>
        <w:tc>
          <w:tcPr>
            <w:tcW w:w="2410" w:type="dxa"/>
            <w:tcBorders>
              <w:top w:val="single" w:sz="4" w:space="0" w:color="auto"/>
              <w:left w:val="single" w:sz="12" w:space="0" w:color="auto"/>
              <w:bottom w:val="single" w:sz="8" w:space="0" w:color="auto"/>
              <w:right w:val="single" w:sz="12" w:space="0" w:color="auto"/>
            </w:tcBorders>
            <w:shd w:val="clear" w:color="000000" w:fill="EAF1DD"/>
            <w:noWrap/>
            <w:vAlign w:val="center"/>
          </w:tcPr>
          <w:p w14:paraId="7E9153C8" w14:textId="37B80977" w:rsidR="00CA38EC" w:rsidRPr="008403EC" w:rsidRDefault="00CA38EC" w:rsidP="00672077">
            <w:pPr>
              <w:rPr>
                <w:rFonts w:ascii="Arial Narrow" w:hAnsi="Arial Narrow"/>
                <w:sz w:val="22"/>
                <w:szCs w:val="22"/>
              </w:rPr>
            </w:pPr>
            <w:r w:rsidRPr="008403EC">
              <w:rPr>
                <w:rFonts w:ascii="Arial Narrow" w:hAnsi="Arial Narrow"/>
                <w:sz w:val="22"/>
                <w:szCs w:val="22"/>
              </w:rPr>
              <w:t>Propoj č.</w:t>
            </w:r>
            <w:r>
              <w:rPr>
                <w:rFonts w:ascii="Arial Narrow" w:hAnsi="Arial Narrow"/>
                <w:sz w:val="22"/>
                <w:szCs w:val="22"/>
              </w:rPr>
              <w:t>8</w:t>
            </w:r>
            <w:r w:rsidRPr="008403EC">
              <w:rPr>
                <w:rFonts w:ascii="Arial Narrow" w:hAnsi="Arial Narrow"/>
                <w:sz w:val="22"/>
                <w:szCs w:val="22"/>
              </w:rPr>
              <w:t xml:space="preserve"> Podpísečná 2</w:t>
            </w:r>
          </w:p>
        </w:tc>
        <w:tc>
          <w:tcPr>
            <w:tcW w:w="992" w:type="dxa"/>
            <w:tcBorders>
              <w:top w:val="single" w:sz="4" w:space="0" w:color="auto"/>
              <w:left w:val="single" w:sz="12" w:space="0" w:color="auto"/>
              <w:bottom w:val="single" w:sz="8" w:space="0" w:color="auto"/>
              <w:right w:val="single" w:sz="12" w:space="0" w:color="auto"/>
            </w:tcBorders>
          </w:tcPr>
          <w:p w14:paraId="28480FAD" w14:textId="77777777" w:rsidR="00CA38EC" w:rsidRPr="008403EC" w:rsidRDefault="00CA38EC" w:rsidP="00672077">
            <w:pPr>
              <w:jc w:val="center"/>
              <w:rPr>
                <w:rFonts w:ascii="Arial Narrow" w:hAnsi="Arial Narrow"/>
                <w:sz w:val="22"/>
                <w:szCs w:val="22"/>
              </w:rPr>
            </w:pPr>
          </w:p>
        </w:tc>
        <w:tc>
          <w:tcPr>
            <w:tcW w:w="1276" w:type="dxa"/>
            <w:tcBorders>
              <w:top w:val="single" w:sz="4" w:space="0" w:color="auto"/>
              <w:left w:val="single" w:sz="12" w:space="0" w:color="auto"/>
              <w:bottom w:val="single" w:sz="8" w:space="0" w:color="auto"/>
              <w:right w:val="single" w:sz="12" w:space="0" w:color="auto"/>
            </w:tcBorders>
          </w:tcPr>
          <w:p w14:paraId="6F8E289A" w14:textId="77777777" w:rsidR="00CA38EC" w:rsidRPr="008403EC" w:rsidRDefault="00CA38EC" w:rsidP="00672077">
            <w:pPr>
              <w:jc w:val="center"/>
              <w:rPr>
                <w:rFonts w:ascii="Arial Narrow" w:hAnsi="Arial Narrow"/>
                <w:sz w:val="22"/>
                <w:szCs w:val="22"/>
              </w:rPr>
            </w:pPr>
          </w:p>
        </w:tc>
        <w:tc>
          <w:tcPr>
            <w:tcW w:w="1134" w:type="dxa"/>
            <w:tcBorders>
              <w:top w:val="single" w:sz="4" w:space="0" w:color="auto"/>
              <w:left w:val="single" w:sz="12" w:space="0" w:color="auto"/>
              <w:bottom w:val="single" w:sz="8" w:space="0" w:color="auto"/>
              <w:right w:val="single" w:sz="12" w:space="0" w:color="auto"/>
            </w:tcBorders>
          </w:tcPr>
          <w:p w14:paraId="3BB88419"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7</w:t>
            </w:r>
          </w:p>
        </w:tc>
        <w:tc>
          <w:tcPr>
            <w:tcW w:w="1276" w:type="dxa"/>
            <w:tcBorders>
              <w:top w:val="single" w:sz="4" w:space="0" w:color="auto"/>
              <w:left w:val="single" w:sz="12" w:space="0" w:color="auto"/>
              <w:bottom w:val="single" w:sz="8" w:space="0" w:color="auto"/>
              <w:right w:val="single" w:sz="12" w:space="0" w:color="auto"/>
            </w:tcBorders>
          </w:tcPr>
          <w:p w14:paraId="30B07924" w14:textId="77777777" w:rsidR="00CA38EC" w:rsidRPr="008403EC" w:rsidRDefault="00CA38EC" w:rsidP="00672077">
            <w:pPr>
              <w:jc w:val="center"/>
              <w:rPr>
                <w:rFonts w:ascii="Arial Narrow" w:hAnsi="Arial Narrow"/>
                <w:sz w:val="22"/>
                <w:szCs w:val="22"/>
              </w:rPr>
            </w:pPr>
          </w:p>
        </w:tc>
        <w:tc>
          <w:tcPr>
            <w:tcW w:w="992" w:type="dxa"/>
            <w:tcBorders>
              <w:top w:val="single" w:sz="4" w:space="0" w:color="auto"/>
              <w:left w:val="single" w:sz="12" w:space="0" w:color="auto"/>
              <w:bottom w:val="single" w:sz="8" w:space="0" w:color="auto"/>
              <w:right w:val="single" w:sz="12" w:space="0" w:color="auto"/>
            </w:tcBorders>
            <w:vAlign w:val="center"/>
          </w:tcPr>
          <w:p w14:paraId="7D242D8B"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7</w:t>
            </w:r>
          </w:p>
        </w:tc>
      </w:tr>
      <w:tr w:rsidR="00CA38EC" w:rsidRPr="002B67DC" w14:paraId="3DACAC6C" w14:textId="77777777" w:rsidTr="00CA38EC">
        <w:trPr>
          <w:trHeight w:val="315"/>
        </w:trPr>
        <w:tc>
          <w:tcPr>
            <w:tcW w:w="2410" w:type="dxa"/>
            <w:tcBorders>
              <w:top w:val="single" w:sz="12" w:space="0" w:color="auto"/>
              <w:left w:val="single" w:sz="12" w:space="0" w:color="auto"/>
              <w:bottom w:val="single" w:sz="12" w:space="0" w:color="auto"/>
              <w:right w:val="single" w:sz="12" w:space="0" w:color="auto"/>
            </w:tcBorders>
            <w:shd w:val="clear" w:color="000000" w:fill="EAF1DD"/>
            <w:noWrap/>
            <w:vAlign w:val="center"/>
          </w:tcPr>
          <w:p w14:paraId="46CF15E6" w14:textId="77777777" w:rsidR="00CA38EC" w:rsidRPr="008403EC" w:rsidRDefault="00CA38EC" w:rsidP="00672077">
            <w:pPr>
              <w:rPr>
                <w:rFonts w:ascii="Arial Narrow" w:hAnsi="Arial Narrow"/>
                <w:b/>
                <w:sz w:val="22"/>
                <w:szCs w:val="22"/>
              </w:rPr>
            </w:pPr>
            <w:r w:rsidRPr="008403EC">
              <w:rPr>
                <w:rFonts w:ascii="Arial Narrow" w:hAnsi="Arial Narrow"/>
                <w:b/>
                <w:sz w:val="22"/>
                <w:szCs w:val="22"/>
              </w:rPr>
              <w:t xml:space="preserve">Délka celkem </w:t>
            </w:r>
            <w:r w:rsidRPr="008403EC">
              <w:rPr>
                <w:rFonts w:ascii="Arial Narrow" w:hAnsi="Arial Narrow"/>
                <w:b/>
                <w:sz w:val="22"/>
                <w:szCs w:val="22"/>
                <w:lang w:val="en-US"/>
              </w:rPr>
              <w:t>[m]</w:t>
            </w:r>
          </w:p>
        </w:tc>
        <w:tc>
          <w:tcPr>
            <w:tcW w:w="992" w:type="dxa"/>
            <w:tcBorders>
              <w:top w:val="single" w:sz="12" w:space="0" w:color="auto"/>
              <w:left w:val="single" w:sz="12" w:space="0" w:color="auto"/>
              <w:bottom w:val="single" w:sz="12" w:space="0" w:color="auto"/>
              <w:right w:val="single" w:sz="12" w:space="0" w:color="auto"/>
            </w:tcBorders>
          </w:tcPr>
          <w:p w14:paraId="118805F4"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339,5</w:t>
            </w:r>
          </w:p>
        </w:tc>
        <w:tc>
          <w:tcPr>
            <w:tcW w:w="1276" w:type="dxa"/>
            <w:tcBorders>
              <w:top w:val="single" w:sz="12" w:space="0" w:color="auto"/>
              <w:left w:val="single" w:sz="12" w:space="0" w:color="auto"/>
              <w:bottom w:val="single" w:sz="12" w:space="0" w:color="auto"/>
              <w:right w:val="single" w:sz="12" w:space="0" w:color="auto"/>
            </w:tcBorders>
          </w:tcPr>
          <w:p w14:paraId="2A591C9C" w14:textId="62BE355C" w:rsidR="00CA38EC" w:rsidRPr="008403EC" w:rsidRDefault="00CA38EC" w:rsidP="00672077">
            <w:pPr>
              <w:jc w:val="center"/>
              <w:rPr>
                <w:rFonts w:ascii="Arial Narrow" w:hAnsi="Arial Narrow"/>
                <w:sz w:val="22"/>
                <w:szCs w:val="22"/>
              </w:rPr>
            </w:pPr>
            <w:r w:rsidRPr="008403EC">
              <w:rPr>
                <w:rFonts w:ascii="Arial Narrow" w:hAnsi="Arial Narrow"/>
                <w:sz w:val="22"/>
                <w:szCs w:val="22"/>
              </w:rPr>
              <w:t>3</w:t>
            </w:r>
            <w:r>
              <w:rPr>
                <w:rFonts w:ascii="Arial Narrow" w:hAnsi="Arial Narrow"/>
                <w:sz w:val="22"/>
                <w:szCs w:val="22"/>
              </w:rPr>
              <w:t>59,5</w:t>
            </w:r>
          </w:p>
        </w:tc>
        <w:tc>
          <w:tcPr>
            <w:tcW w:w="1134" w:type="dxa"/>
            <w:tcBorders>
              <w:top w:val="single" w:sz="12" w:space="0" w:color="auto"/>
              <w:left w:val="single" w:sz="12" w:space="0" w:color="auto"/>
              <w:bottom w:val="single" w:sz="12" w:space="0" w:color="auto"/>
              <w:right w:val="single" w:sz="12" w:space="0" w:color="auto"/>
            </w:tcBorders>
          </w:tcPr>
          <w:p w14:paraId="37AB64A3" w14:textId="68350716" w:rsidR="00CA38EC" w:rsidRPr="008403EC" w:rsidRDefault="00CA38EC" w:rsidP="00672077">
            <w:pPr>
              <w:jc w:val="center"/>
              <w:rPr>
                <w:rFonts w:ascii="Arial Narrow" w:hAnsi="Arial Narrow"/>
                <w:sz w:val="22"/>
                <w:szCs w:val="22"/>
              </w:rPr>
            </w:pPr>
            <w:r w:rsidRPr="008403EC">
              <w:rPr>
                <w:rFonts w:ascii="Arial Narrow" w:hAnsi="Arial Narrow"/>
                <w:sz w:val="22"/>
                <w:szCs w:val="22"/>
              </w:rPr>
              <w:t>5</w:t>
            </w:r>
            <w:r>
              <w:rPr>
                <w:rFonts w:ascii="Arial Narrow" w:hAnsi="Arial Narrow"/>
                <w:sz w:val="22"/>
                <w:szCs w:val="22"/>
              </w:rPr>
              <w:t>3</w:t>
            </w:r>
            <w:r w:rsidRPr="008403EC">
              <w:rPr>
                <w:rFonts w:ascii="Arial Narrow" w:hAnsi="Arial Narrow"/>
                <w:sz w:val="22"/>
                <w:szCs w:val="22"/>
              </w:rPr>
              <w:t>,5</w:t>
            </w:r>
          </w:p>
        </w:tc>
        <w:tc>
          <w:tcPr>
            <w:tcW w:w="1276" w:type="dxa"/>
            <w:tcBorders>
              <w:top w:val="single" w:sz="12" w:space="0" w:color="auto"/>
              <w:left w:val="single" w:sz="12" w:space="0" w:color="auto"/>
              <w:bottom w:val="single" w:sz="12" w:space="0" w:color="auto"/>
              <w:right w:val="single" w:sz="12" w:space="0" w:color="auto"/>
            </w:tcBorders>
          </w:tcPr>
          <w:p w14:paraId="4540A47F" w14:textId="09A5A6E7" w:rsidR="00CA38EC" w:rsidRPr="008403EC" w:rsidRDefault="00CA38EC" w:rsidP="00672077">
            <w:pPr>
              <w:jc w:val="center"/>
              <w:rPr>
                <w:rFonts w:ascii="Arial Narrow" w:hAnsi="Arial Narrow"/>
                <w:sz w:val="22"/>
                <w:szCs w:val="22"/>
              </w:rPr>
            </w:pPr>
            <w:r w:rsidRPr="008403EC">
              <w:rPr>
                <w:rFonts w:ascii="Arial Narrow" w:hAnsi="Arial Narrow"/>
                <w:sz w:val="22"/>
                <w:szCs w:val="22"/>
              </w:rPr>
              <w:t>7</w:t>
            </w:r>
            <w:r>
              <w:rPr>
                <w:rFonts w:ascii="Arial Narrow" w:hAnsi="Arial Narrow"/>
                <w:sz w:val="22"/>
                <w:szCs w:val="22"/>
              </w:rPr>
              <w:t>8</w:t>
            </w:r>
            <w:r w:rsidRPr="008403EC">
              <w:rPr>
                <w:rFonts w:ascii="Arial Narrow" w:hAnsi="Arial Narrow"/>
                <w:sz w:val="22"/>
                <w:szCs w:val="22"/>
              </w:rPr>
              <w:t>,5</w:t>
            </w:r>
          </w:p>
        </w:tc>
        <w:tc>
          <w:tcPr>
            <w:tcW w:w="992" w:type="dxa"/>
            <w:tcBorders>
              <w:top w:val="single" w:sz="12" w:space="0" w:color="auto"/>
              <w:left w:val="single" w:sz="12" w:space="0" w:color="auto"/>
              <w:bottom w:val="single" w:sz="12" w:space="0" w:color="auto"/>
              <w:right w:val="single" w:sz="12" w:space="0" w:color="auto"/>
            </w:tcBorders>
            <w:vAlign w:val="center"/>
          </w:tcPr>
          <w:p w14:paraId="5BF36976" w14:textId="77777777" w:rsidR="00CA38EC" w:rsidRPr="008403EC" w:rsidRDefault="00CA38EC" w:rsidP="00672077">
            <w:pPr>
              <w:jc w:val="center"/>
              <w:rPr>
                <w:rFonts w:ascii="Arial Narrow" w:hAnsi="Arial Narrow"/>
                <w:sz w:val="22"/>
                <w:szCs w:val="22"/>
              </w:rPr>
            </w:pPr>
            <w:r w:rsidRPr="008403EC">
              <w:rPr>
                <w:rFonts w:ascii="Arial Narrow" w:hAnsi="Arial Narrow"/>
                <w:sz w:val="22"/>
                <w:szCs w:val="22"/>
              </w:rPr>
              <w:t>831</w:t>
            </w:r>
          </w:p>
        </w:tc>
      </w:tr>
    </w:tbl>
    <w:p w14:paraId="245F879F" w14:textId="77777777" w:rsidR="002B67DC" w:rsidRPr="00B2132F" w:rsidRDefault="002B67DC" w:rsidP="002B67DC">
      <w:pPr>
        <w:spacing w:before="120"/>
        <w:ind w:right="-2"/>
        <w:jc w:val="both"/>
        <w:rPr>
          <w:rFonts w:ascii="Arial Narrow" w:hAnsi="Arial Narrow"/>
          <w:sz w:val="22"/>
          <w:szCs w:val="22"/>
        </w:rPr>
      </w:pPr>
      <w:r w:rsidRPr="00B2132F">
        <w:rPr>
          <w:rFonts w:ascii="Arial Narrow" w:hAnsi="Arial Narrow"/>
          <w:sz w:val="22"/>
          <w:szCs w:val="22"/>
        </w:rPr>
        <w:t>Na vodovodní potrubí DN 400 bude u křižovatky s ul. Jílkovou umístěno odkalení. Stávající odkalovací šachta bude zrušena a bude vybudována nová včetně napojení na kanalizaci přípojkou DN150.</w:t>
      </w:r>
    </w:p>
    <w:p w14:paraId="7FE2B72C" w14:textId="77777777" w:rsidR="002B67DC" w:rsidRPr="00B2132F" w:rsidRDefault="002B67DC" w:rsidP="002B67DC">
      <w:pPr>
        <w:spacing w:before="120"/>
        <w:ind w:right="-2"/>
        <w:jc w:val="both"/>
        <w:rPr>
          <w:rFonts w:ascii="Arial Narrow" w:hAnsi="Arial Narrow"/>
          <w:sz w:val="22"/>
          <w:szCs w:val="22"/>
        </w:rPr>
      </w:pPr>
      <w:r w:rsidRPr="00B2132F">
        <w:rPr>
          <w:rFonts w:ascii="Arial Narrow" w:hAnsi="Arial Narrow"/>
          <w:sz w:val="22"/>
          <w:szCs w:val="22"/>
        </w:rPr>
        <w:lastRenderedPageBreak/>
        <w:t xml:space="preserve">V místech napojení </w:t>
      </w:r>
      <w:proofErr w:type="spellStart"/>
      <w:r w:rsidRPr="00B2132F">
        <w:rPr>
          <w:rFonts w:ascii="Arial Narrow" w:hAnsi="Arial Narrow"/>
          <w:sz w:val="22"/>
          <w:szCs w:val="22"/>
        </w:rPr>
        <w:t>propojů</w:t>
      </w:r>
      <w:proofErr w:type="spellEnd"/>
      <w:r w:rsidRPr="00B2132F">
        <w:rPr>
          <w:rFonts w:ascii="Arial Narrow" w:hAnsi="Arial Narrow"/>
          <w:sz w:val="22"/>
          <w:szCs w:val="22"/>
        </w:rPr>
        <w:t xml:space="preserve"> na boční ulice budou osazeny sekční ovládané zemní teleskopickou soupravou, chráněnou šoupátkovým poklopem. Okolí poklopu bude bez zvláštních úprav. Jejich rozmístění viz D.2.1 Situace stavby.</w:t>
      </w:r>
    </w:p>
    <w:p w14:paraId="379A2013" w14:textId="77777777" w:rsidR="002B67DC" w:rsidRPr="00B2132F" w:rsidRDefault="002B67DC" w:rsidP="002B67DC">
      <w:pPr>
        <w:spacing w:before="120"/>
        <w:ind w:right="-2"/>
        <w:jc w:val="both"/>
        <w:rPr>
          <w:rFonts w:ascii="Arial Narrow" w:hAnsi="Arial Narrow"/>
          <w:sz w:val="22"/>
          <w:szCs w:val="22"/>
        </w:rPr>
      </w:pPr>
      <w:r w:rsidRPr="00B2132F">
        <w:rPr>
          <w:rFonts w:ascii="Arial Narrow" w:hAnsi="Arial Narrow"/>
          <w:sz w:val="22"/>
          <w:szCs w:val="22"/>
        </w:rPr>
        <w:t>Umístění hydrantů a sekčních uzávěrů budou signalizovat orientační tabulky osazené na nejbližším pevném podkladu.</w:t>
      </w:r>
    </w:p>
    <w:p w14:paraId="2ECD53F1" w14:textId="77777777" w:rsidR="00FF62C2" w:rsidRDefault="002B67DC" w:rsidP="00FF62C2">
      <w:pPr>
        <w:spacing w:before="120"/>
        <w:ind w:right="-2"/>
        <w:jc w:val="both"/>
        <w:rPr>
          <w:rFonts w:ascii="Arial Narrow" w:hAnsi="Arial Narrow"/>
          <w:sz w:val="22"/>
          <w:szCs w:val="22"/>
        </w:rPr>
      </w:pPr>
      <w:r w:rsidRPr="00B2132F">
        <w:rPr>
          <w:rFonts w:ascii="Arial Narrow" w:hAnsi="Arial Narrow"/>
          <w:sz w:val="22"/>
          <w:szCs w:val="22"/>
        </w:rPr>
        <w:t>V místě křížení vodovodních řadů s ul. Gajdošova bude vodovodní potrubí uloženo do chráničky. Podchod bude pr</w:t>
      </w:r>
      <w:r w:rsidR="00B2132F">
        <w:rPr>
          <w:rFonts w:ascii="Arial Narrow" w:hAnsi="Arial Narrow"/>
          <w:sz w:val="22"/>
          <w:szCs w:val="22"/>
        </w:rPr>
        <w:t xml:space="preserve">oveden </w:t>
      </w:r>
      <w:proofErr w:type="spellStart"/>
      <w:r w:rsidR="00B2132F">
        <w:rPr>
          <w:rFonts w:ascii="Arial Narrow" w:hAnsi="Arial Narrow"/>
          <w:sz w:val="22"/>
          <w:szCs w:val="22"/>
        </w:rPr>
        <w:t>bezvýkopovou</w:t>
      </w:r>
      <w:proofErr w:type="spellEnd"/>
      <w:r w:rsidR="00B2132F">
        <w:rPr>
          <w:rFonts w:ascii="Arial Narrow" w:hAnsi="Arial Narrow"/>
          <w:sz w:val="22"/>
          <w:szCs w:val="22"/>
        </w:rPr>
        <w:t xml:space="preserve"> technologií (viz SO 331 Protlaky pod komunikací).</w:t>
      </w:r>
    </w:p>
    <w:p w14:paraId="161A12A1" w14:textId="77777777" w:rsidR="002B67DC" w:rsidRDefault="00FF62C2" w:rsidP="00FF62C2">
      <w:pPr>
        <w:spacing w:before="120"/>
        <w:ind w:right="-2"/>
        <w:jc w:val="both"/>
        <w:rPr>
          <w:rFonts w:ascii="Arial Narrow" w:hAnsi="Arial Narrow"/>
          <w:sz w:val="22"/>
          <w:szCs w:val="22"/>
        </w:rPr>
      </w:pPr>
      <w:r>
        <w:rPr>
          <w:rFonts w:ascii="Arial Narrow" w:hAnsi="Arial Narrow"/>
          <w:sz w:val="22"/>
          <w:szCs w:val="22"/>
        </w:rPr>
        <w:t>Podrobně viz D.3.1. Technická zpráva.</w:t>
      </w:r>
    </w:p>
    <w:p w14:paraId="51A94F5C" w14:textId="77777777" w:rsidR="00CA38EC" w:rsidRPr="002B67DC" w:rsidRDefault="00CA38EC" w:rsidP="00FF62C2">
      <w:pPr>
        <w:spacing w:before="120"/>
        <w:ind w:right="-2"/>
        <w:jc w:val="both"/>
        <w:rPr>
          <w:rFonts w:ascii="Arial Narrow" w:hAnsi="Arial Narrow"/>
          <w:sz w:val="22"/>
          <w:szCs w:val="22"/>
          <w:highlight w:val="yellow"/>
        </w:rPr>
      </w:pPr>
    </w:p>
    <w:p w14:paraId="0149684F" w14:textId="77777777" w:rsidR="002B67DC" w:rsidRPr="00B2132F" w:rsidRDefault="002B67DC" w:rsidP="002B67DC">
      <w:pPr>
        <w:spacing w:before="120"/>
        <w:ind w:right="-2"/>
        <w:jc w:val="both"/>
        <w:rPr>
          <w:rFonts w:ascii="Arial Narrow" w:hAnsi="Arial Narrow"/>
          <w:b/>
          <w:sz w:val="22"/>
          <w:szCs w:val="22"/>
        </w:rPr>
      </w:pPr>
      <w:r w:rsidRPr="00B2132F">
        <w:rPr>
          <w:rFonts w:ascii="Arial Narrow" w:hAnsi="Arial Narrow"/>
          <w:b/>
          <w:sz w:val="22"/>
          <w:szCs w:val="22"/>
        </w:rPr>
        <w:t>NÁHRADNÍ ZÁSOBENÍ</w:t>
      </w:r>
    </w:p>
    <w:p w14:paraId="78334C8D" w14:textId="77777777" w:rsidR="002B67DC" w:rsidRPr="00B2132F" w:rsidRDefault="002B67DC" w:rsidP="002B67DC">
      <w:pPr>
        <w:spacing w:before="120"/>
        <w:ind w:right="-2"/>
        <w:jc w:val="both"/>
        <w:rPr>
          <w:rFonts w:ascii="Arial Narrow" w:hAnsi="Arial Narrow"/>
          <w:sz w:val="22"/>
          <w:szCs w:val="22"/>
        </w:rPr>
      </w:pPr>
      <w:r w:rsidRPr="00B2132F">
        <w:rPr>
          <w:rFonts w:ascii="Arial Narrow" w:hAnsi="Arial Narrow"/>
          <w:sz w:val="22"/>
          <w:szCs w:val="22"/>
        </w:rPr>
        <w:t>Výstavba vodovodních řadů je navržena v blízkosti stávajících vodovodů, proto je nutné provést v rámci stavby náhradní zásobení.</w:t>
      </w:r>
    </w:p>
    <w:p w14:paraId="630CC3B8" w14:textId="77777777" w:rsidR="002B67DC" w:rsidRPr="00B2132F" w:rsidRDefault="002B67DC" w:rsidP="002B67DC">
      <w:pPr>
        <w:spacing w:before="120"/>
        <w:ind w:right="-2"/>
        <w:jc w:val="both"/>
        <w:rPr>
          <w:rFonts w:ascii="Arial Narrow" w:hAnsi="Arial Narrow"/>
          <w:sz w:val="22"/>
          <w:szCs w:val="22"/>
        </w:rPr>
      </w:pPr>
      <w:r w:rsidRPr="00B2132F">
        <w:rPr>
          <w:rFonts w:ascii="Arial Narrow" w:hAnsi="Arial Narrow"/>
          <w:sz w:val="22"/>
          <w:szCs w:val="22"/>
        </w:rPr>
        <w:t xml:space="preserve">Náhradní zásobení bude z vodovodního potrubí </w:t>
      </w:r>
      <w:r w:rsidR="00FF62C2">
        <w:rPr>
          <w:rFonts w:ascii="Arial Narrow" w:hAnsi="Arial Narrow"/>
          <w:sz w:val="22"/>
          <w:szCs w:val="22"/>
        </w:rPr>
        <w:t>OCEL DN 300 celkové délky cca 26</w:t>
      </w:r>
      <w:r w:rsidRPr="00B2132F">
        <w:rPr>
          <w:rFonts w:ascii="Arial Narrow" w:hAnsi="Arial Narrow"/>
          <w:sz w:val="22"/>
          <w:szCs w:val="22"/>
        </w:rPr>
        <w:t xml:space="preserve">0 m, které bude částečně zapuštěno pod terén. </w:t>
      </w:r>
    </w:p>
    <w:p w14:paraId="7BBD5104" w14:textId="77777777" w:rsidR="002B67DC" w:rsidRPr="00FF62C2" w:rsidRDefault="002B67DC" w:rsidP="002B67DC">
      <w:pPr>
        <w:spacing w:before="120"/>
        <w:ind w:right="-2"/>
        <w:jc w:val="both"/>
        <w:rPr>
          <w:rFonts w:ascii="Arial Narrow" w:hAnsi="Arial Narrow"/>
          <w:sz w:val="22"/>
          <w:szCs w:val="22"/>
        </w:rPr>
      </w:pPr>
      <w:r w:rsidRPr="00B2132F">
        <w:rPr>
          <w:rFonts w:ascii="Arial Narrow" w:hAnsi="Arial Narrow"/>
          <w:sz w:val="22"/>
          <w:szCs w:val="22"/>
        </w:rPr>
        <w:t xml:space="preserve">První část bude nahrazovat vodovod DN 400 v úseku od ul. Táborská přibližně po Gajdošova č.p.349, kde se odklání trasa stávajícího a nového vodovodu DN 400. Na potrubí náhradního zásobení budou přepojeny všechny vodovodní přípojky, </w:t>
      </w:r>
      <w:r w:rsidRPr="00FF62C2">
        <w:rPr>
          <w:rFonts w:ascii="Arial Narrow" w:hAnsi="Arial Narrow"/>
          <w:sz w:val="22"/>
          <w:szCs w:val="22"/>
        </w:rPr>
        <w:t xml:space="preserve">tudíž bude </w:t>
      </w:r>
      <w:r w:rsidR="00B2132F" w:rsidRPr="00FF62C2">
        <w:rPr>
          <w:rFonts w:ascii="Arial Narrow" w:hAnsi="Arial Narrow"/>
          <w:sz w:val="22"/>
          <w:szCs w:val="22"/>
        </w:rPr>
        <w:t xml:space="preserve">tímto </w:t>
      </w:r>
      <w:r w:rsidRPr="00FF62C2">
        <w:rPr>
          <w:rFonts w:ascii="Arial Narrow" w:hAnsi="Arial Narrow"/>
          <w:sz w:val="22"/>
          <w:szCs w:val="22"/>
        </w:rPr>
        <w:t xml:space="preserve">nahrazen rovněž vodovod DN 150. </w:t>
      </w:r>
    </w:p>
    <w:p w14:paraId="28DA0B3A" w14:textId="77777777" w:rsidR="002B67DC" w:rsidRPr="00FF62C2" w:rsidRDefault="002B67DC" w:rsidP="002B67DC">
      <w:pPr>
        <w:spacing w:before="120"/>
        <w:ind w:right="-2"/>
        <w:jc w:val="both"/>
        <w:rPr>
          <w:rFonts w:ascii="Arial Narrow" w:hAnsi="Arial Narrow"/>
          <w:sz w:val="22"/>
          <w:szCs w:val="22"/>
        </w:rPr>
      </w:pPr>
      <w:r w:rsidRPr="00FF62C2">
        <w:rPr>
          <w:rFonts w:ascii="Arial Narrow" w:hAnsi="Arial Narrow"/>
          <w:sz w:val="22"/>
          <w:szCs w:val="22"/>
        </w:rPr>
        <w:t>Druhá část bude vedena v prostoru u ulic Podpísečná a Jamborova, kde je rovněž potřeba propojit vodovod DN 400 mimo trasu nově navrženého potrubí.</w:t>
      </w:r>
    </w:p>
    <w:p w14:paraId="4FED84D0" w14:textId="77777777" w:rsidR="00FF62C2" w:rsidRPr="002B67DC" w:rsidRDefault="00FF62C2" w:rsidP="00FF62C2">
      <w:pPr>
        <w:spacing w:before="120"/>
        <w:ind w:right="-2"/>
        <w:jc w:val="both"/>
        <w:rPr>
          <w:rFonts w:ascii="Arial Narrow" w:hAnsi="Arial Narrow"/>
          <w:sz w:val="22"/>
          <w:szCs w:val="22"/>
          <w:highlight w:val="yellow"/>
        </w:rPr>
      </w:pPr>
      <w:r>
        <w:rPr>
          <w:rFonts w:ascii="Arial Narrow" w:hAnsi="Arial Narrow"/>
          <w:sz w:val="22"/>
          <w:szCs w:val="22"/>
        </w:rPr>
        <w:t>Podrobně viz D.3.1. Technická zpráva.</w:t>
      </w:r>
    </w:p>
    <w:p w14:paraId="660D0A1C" w14:textId="77777777" w:rsidR="002B67DC" w:rsidRPr="00FF62C2" w:rsidRDefault="002B67DC" w:rsidP="002B67DC">
      <w:pPr>
        <w:pStyle w:val="Zkladntext"/>
        <w:spacing w:before="120"/>
        <w:rPr>
          <w:color w:val="auto"/>
          <w:sz w:val="22"/>
          <w:szCs w:val="22"/>
        </w:rPr>
      </w:pPr>
    </w:p>
    <w:p w14:paraId="1D49B941" w14:textId="77777777" w:rsidR="002B67DC" w:rsidRPr="00FF62C2" w:rsidRDefault="002B67DC" w:rsidP="002B67DC">
      <w:pPr>
        <w:ind w:right="-341"/>
        <w:jc w:val="both"/>
        <w:rPr>
          <w:rFonts w:ascii="Arial Narrow" w:hAnsi="Arial Narrow"/>
          <w:b/>
          <w:sz w:val="22"/>
          <w:szCs w:val="22"/>
        </w:rPr>
      </w:pPr>
      <w:r w:rsidRPr="00FF62C2">
        <w:rPr>
          <w:rFonts w:ascii="Arial Narrow" w:hAnsi="Arial Narrow"/>
          <w:b/>
          <w:sz w:val="22"/>
          <w:szCs w:val="22"/>
        </w:rPr>
        <w:t>RUŠENÍ STÁVAJÍCÍCH VODOVODNÍCH OBJEKTŮ</w:t>
      </w:r>
    </w:p>
    <w:p w14:paraId="3054A75D" w14:textId="77777777" w:rsidR="002B67DC" w:rsidRPr="00FF62C2" w:rsidRDefault="002B67DC" w:rsidP="002B67DC">
      <w:pPr>
        <w:pStyle w:val="Zkladntext"/>
        <w:spacing w:before="120"/>
        <w:rPr>
          <w:color w:val="auto"/>
          <w:sz w:val="22"/>
          <w:szCs w:val="22"/>
        </w:rPr>
      </w:pPr>
      <w:r w:rsidRPr="00FF62C2">
        <w:rPr>
          <w:color w:val="auto"/>
          <w:sz w:val="22"/>
          <w:szCs w:val="22"/>
        </w:rPr>
        <w:t xml:space="preserve">Rušené vodovodní potrubí bude zalito </w:t>
      </w:r>
      <w:proofErr w:type="spellStart"/>
      <w:r w:rsidRPr="00FF62C2">
        <w:rPr>
          <w:color w:val="auto"/>
          <w:sz w:val="22"/>
          <w:szCs w:val="22"/>
        </w:rPr>
        <w:t>cementopopílkovou</w:t>
      </w:r>
      <w:proofErr w:type="spellEnd"/>
      <w:r w:rsidRPr="00FF62C2">
        <w:rPr>
          <w:color w:val="auto"/>
          <w:sz w:val="22"/>
          <w:szCs w:val="22"/>
        </w:rPr>
        <w:t xml:space="preserve"> směsí a konce zrušených vodovodů (včetně každého přerušení a odbočky) budou </w:t>
      </w:r>
      <w:proofErr w:type="gramStart"/>
      <w:r w:rsidRPr="00FF62C2">
        <w:rPr>
          <w:color w:val="auto"/>
          <w:sz w:val="22"/>
          <w:szCs w:val="22"/>
        </w:rPr>
        <w:t>zaslepeny</w:t>
      </w:r>
      <w:proofErr w:type="gramEnd"/>
      <w:r w:rsidRPr="00FF62C2">
        <w:rPr>
          <w:color w:val="auto"/>
          <w:sz w:val="22"/>
          <w:szCs w:val="22"/>
        </w:rPr>
        <w:t xml:space="preserve"> popř. zabetonovány.</w:t>
      </w:r>
    </w:p>
    <w:p w14:paraId="3AA56FD4" w14:textId="77777777" w:rsidR="00A83361" w:rsidRPr="00C62C91" w:rsidRDefault="00A83361" w:rsidP="00A83361">
      <w:pPr>
        <w:pStyle w:val="Zkladntext"/>
        <w:spacing w:before="120"/>
        <w:rPr>
          <w:color w:val="auto"/>
          <w:sz w:val="22"/>
          <w:szCs w:val="22"/>
        </w:rPr>
      </w:pPr>
      <w:r w:rsidRPr="00875FE4">
        <w:rPr>
          <w:color w:val="auto"/>
          <w:sz w:val="22"/>
          <w:szCs w:val="22"/>
        </w:rPr>
        <w:t xml:space="preserve">V místě </w:t>
      </w:r>
      <w:proofErr w:type="spellStart"/>
      <w:r w:rsidRPr="00875FE4">
        <w:rPr>
          <w:color w:val="auto"/>
          <w:sz w:val="22"/>
          <w:szCs w:val="22"/>
        </w:rPr>
        <w:t>propojů</w:t>
      </w:r>
      <w:proofErr w:type="spellEnd"/>
      <w:r w:rsidRPr="00875FE4">
        <w:rPr>
          <w:color w:val="auto"/>
          <w:sz w:val="22"/>
          <w:szCs w:val="22"/>
        </w:rPr>
        <w:t xml:space="preserve"> bude stávající potrubí vytěženo při výstavbě nového </w:t>
      </w:r>
      <w:proofErr w:type="spellStart"/>
      <w:r w:rsidRPr="00875FE4">
        <w:rPr>
          <w:color w:val="auto"/>
          <w:sz w:val="22"/>
          <w:szCs w:val="22"/>
        </w:rPr>
        <w:t>propoje</w:t>
      </w:r>
      <w:proofErr w:type="spellEnd"/>
      <w:r w:rsidRPr="00875FE4">
        <w:rPr>
          <w:color w:val="auto"/>
          <w:sz w:val="22"/>
          <w:szCs w:val="22"/>
        </w:rPr>
        <w:t xml:space="preserve"> a</w:t>
      </w:r>
      <w:r>
        <w:rPr>
          <w:color w:val="auto"/>
          <w:sz w:val="22"/>
          <w:szCs w:val="22"/>
        </w:rPr>
        <w:t xml:space="preserve"> </w:t>
      </w:r>
      <w:r>
        <w:rPr>
          <w:sz w:val="22"/>
          <w:szCs w:val="22"/>
        </w:rPr>
        <w:t>předáno oprávněné osobě s nakládáním s tímto odpadem.</w:t>
      </w:r>
    </w:p>
    <w:p w14:paraId="6756640C" w14:textId="77777777" w:rsidR="00CA38EC" w:rsidRPr="00FF62C2" w:rsidRDefault="00CA38EC" w:rsidP="002B67DC">
      <w:pPr>
        <w:pStyle w:val="Zkladntext"/>
        <w:spacing w:before="120"/>
        <w:ind w:right="-2"/>
        <w:rPr>
          <w:color w:val="auto"/>
          <w:sz w:val="22"/>
          <w:szCs w:val="22"/>
        </w:rPr>
      </w:pPr>
    </w:p>
    <w:tbl>
      <w:tblPr>
        <w:tblW w:w="8935" w:type="dxa"/>
        <w:tblInd w:w="-15" w:type="dxa"/>
        <w:tblLayout w:type="fixed"/>
        <w:tblCellMar>
          <w:left w:w="70" w:type="dxa"/>
          <w:right w:w="70" w:type="dxa"/>
        </w:tblCellMar>
        <w:tblLook w:val="00A0" w:firstRow="1" w:lastRow="0" w:firstColumn="1" w:lastColumn="0" w:noHBand="0" w:noVBand="0"/>
      </w:tblPr>
      <w:tblGrid>
        <w:gridCol w:w="2533"/>
        <w:gridCol w:w="1042"/>
        <w:gridCol w:w="1192"/>
        <w:gridCol w:w="1042"/>
        <w:gridCol w:w="1042"/>
        <w:gridCol w:w="1042"/>
        <w:gridCol w:w="1042"/>
      </w:tblGrid>
      <w:tr w:rsidR="002B67DC" w:rsidRPr="00FF62C2" w14:paraId="156D6CFF" w14:textId="77777777" w:rsidTr="00672077">
        <w:trPr>
          <w:trHeight w:val="304"/>
        </w:trPr>
        <w:tc>
          <w:tcPr>
            <w:tcW w:w="2533"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14:paraId="1A9CC580" w14:textId="77777777" w:rsidR="002B67DC" w:rsidRPr="00FF62C2" w:rsidRDefault="002B67DC" w:rsidP="00672077">
            <w:pPr>
              <w:rPr>
                <w:rFonts w:ascii="Arial Narrow" w:hAnsi="Arial Narrow"/>
                <w:b/>
              </w:rPr>
            </w:pPr>
          </w:p>
          <w:p w14:paraId="0B5175D4" w14:textId="77777777" w:rsidR="002B67DC" w:rsidRPr="00FF62C2" w:rsidRDefault="002B67DC" w:rsidP="00672077">
            <w:pPr>
              <w:rPr>
                <w:rFonts w:ascii="Arial Narrow" w:hAnsi="Arial Narrow"/>
                <w:b/>
              </w:rPr>
            </w:pPr>
            <w:r w:rsidRPr="00FF62C2">
              <w:rPr>
                <w:rFonts w:ascii="Arial Narrow" w:hAnsi="Arial Narrow"/>
                <w:b/>
              </w:rPr>
              <w:t>Způsob rušení</w:t>
            </w:r>
          </w:p>
        </w:tc>
        <w:tc>
          <w:tcPr>
            <w:tcW w:w="1042" w:type="dxa"/>
            <w:tcBorders>
              <w:top w:val="single" w:sz="12" w:space="0" w:color="auto"/>
              <w:left w:val="single" w:sz="12" w:space="0" w:color="auto"/>
              <w:bottom w:val="single" w:sz="12" w:space="0" w:color="auto"/>
              <w:right w:val="single" w:sz="12" w:space="0" w:color="auto"/>
            </w:tcBorders>
            <w:shd w:val="clear" w:color="000000" w:fill="D7E4BC"/>
          </w:tcPr>
          <w:p w14:paraId="4F21ED94" w14:textId="77777777" w:rsidR="002B67DC" w:rsidRPr="00FF62C2" w:rsidRDefault="002B67DC" w:rsidP="00672077">
            <w:pPr>
              <w:jc w:val="center"/>
              <w:rPr>
                <w:rFonts w:ascii="Arial Narrow" w:hAnsi="Arial Narrow"/>
                <w:b/>
              </w:rPr>
            </w:pPr>
            <w:r w:rsidRPr="00FF62C2">
              <w:rPr>
                <w:rFonts w:ascii="Arial Narrow" w:hAnsi="Arial Narrow"/>
                <w:b/>
                <w:sz w:val="18"/>
                <w:szCs w:val="18"/>
              </w:rPr>
              <w:t>TVÁRNÁ LITINA</w:t>
            </w:r>
          </w:p>
        </w:tc>
        <w:tc>
          <w:tcPr>
            <w:tcW w:w="1192" w:type="dxa"/>
            <w:tcBorders>
              <w:top w:val="single" w:sz="12" w:space="0" w:color="auto"/>
              <w:left w:val="single" w:sz="12" w:space="0" w:color="auto"/>
              <w:bottom w:val="single" w:sz="12" w:space="0" w:color="auto"/>
              <w:right w:val="single" w:sz="12" w:space="0" w:color="auto"/>
            </w:tcBorders>
            <w:shd w:val="clear" w:color="000000" w:fill="D7E4BC"/>
          </w:tcPr>
          <w:p w14:paraId="63A41D02" w14:textId="77777777" w:rsidR="002B67DC" w:rsidRPr="00FF62C2" w:rsidRDefault="002B67DC" w:rsidP="00672077">
            <w:pPr>
              <w:jc w:val="center"/>
              <w:rPr>
                <w:rFonts w:ascii="Arial Narrow" w:hAnsi="Arial Narrow"/>
                <w:b/>
              </w:rPr>
            </w:pPr>
            <w:r w:rsidRPr="00FF62C2">
              <w:rPr>
                <w:rFonts w:ascii="Arial Narrow" w:hAnsi="Arial Narrow"/>
                <w:b/>
                <w:sz w:val="18"/>
                <w:szCs w:val="18"/>
              </w:rPr>
              <w:t>TVÁRNÁ LITINA</w:t>
            </w:r>
          </w:p>
        </w:tc>
        <w:tc>
          <w:tcPr>
            <w:tcW w:w="1042" w:type="dxa"/>
            <w:tcBorders>
              <w:top w:val="single" w:sz="12" w:space="0" w:color="auto"/>
              <w:left w:val="single" w:sz="12" w:space="0" w:color="auto"/>
              <w:bottom w:val="single" w:sz="12" w:space="0" w:color="auto"/>
              <w:right w:val="single" w:sz="12" w:space="0" w:color="auto"/>
            </w:tcBorders>
            <w:shd w:val="clear" w:color="000000" w:fill="D7E4BC"/>
          </w:tcPr>
          <w:p w14:paraId="29F9B231" w14:textId="77777777" w:rsidR="002B67DC" w:rsidRPr="00FF62C2" w:rsidRDefault="002B67DC" w:rsidP="00672077">
            <w:pPr>
              <w:jc w:val="center"/>
              <w:rPr>
                <w:rFonts w:ascii="Arial Narrow" w:hAnsi="Arial Narrow"/>
                <w:b/>
              </w:rPr>
            </w:pPr>
            <w:r w:rsidRPr="00FF62C2">
              <w:rPr>
                <w:rFonts w:ascii="Arial Narrow" w:hAnsi="Arial Narrow"/>
                <w:b/>
                <w:sz w:val="18"/>
                <w:szCs w:val="18"/>
              </w:rPr>
              <w:t>TVÁRNÁ LITINA</w:t>
            </w:r>
          </w:p>
        </w:tc>
        <w:tc>
          <w:tcPr>
            <w:tcW w:w="1042" w:type="dxa"/>
            <w:tcBorders>
              <w:top w:val="single" w:sz="12" w:space="0" w:color="auto"/>
              <w:left w:val="single" w:sz="12" w:space="0" w:color="auto"/>
              <w:bottom w:val="single" w:sz="12" w:space="0" w:color="auto"/>
              <w:right w:val="single" w:sz="12" w:space="0" w:color="auto"/>
            </w:tcBorders>
            <w:shd w:val="clear" w:color="000000" w:fill="D7E4BC"/>
          </w:tcPr>
          <w:p w14:paraId="6B35BAD2" w14:textId="77777777" w:rsidR="002B67DC" w:rsidRPr="00FF62C2" w:rsidRDefault="002B67DC" w:rsidP="00672077">
            <w:pPr>
              <w:jc w:val="center"/>
              <w:rPr>
                <w:rFonts w:ascii="Arial Narrow" w:hAnsi="Arial Narrow"/>
                <w:b/>
              </w:rPr>
            </w:pPr>
            <w:r w:rsidRPr="00FF62C2">
              <w:rPr>
                <w:rFonts w:ascii="Arial Narrow" w:hAnsi="Arial Narrow"/>
                <w:b/>
                <w:sz w:val="18"/>
                <w:szCs w:val="18"/>
              </w:rPr>
              <w:t>TVÁRNÁ LITINA</w:t>
            </w:r>
          </w:p>
        </w:tc>
        <w:tc>
          <w:tcPr>
            <w:tcW w:w="1042" w:type="dxa"/>
            <w:tcBorders>
              <w:top w:val="single" w:sz="12" w:space="0" w:color="auto"/>
              <w:left w:val="single" w:sz="12" w:space="0" w:color="auto"/>
              <w:bottom w:val="single" w:sz="12" w:space="0" w:color="auto"/>
              <w:right w:val="single" w:sz="12" w:space="0" w:color="auto"/>
            </w:tcBorders>
            <w:shd w:val="clear" w:color="000000" w:fill="D7E4BC"/>
          </w:tcPr>
          <w:p w14:paraId="074CECE6" w14:textId="77777777" w:rsidR="002B67DC" w:rsidRPr="00FF62C2" w:rsidRDefault="002B67DC" w:rsidP="00672077">
            <w:pPr>
              <w:jc w:val="center"/>
              <w:rPr>
                <w:rFonts w:ascii="Arial Narrow" w:hAnsi="Arial Narrow"/>
                <w:b/>
              </w:rPr>
            </w:pPr>
            <w:r w:rsidRPr="00FF62C2">
              <w:rPr>
                <w:rFonts w:ascii="Arial Narrow" w:hAnsi="Arial Narrow"/>
                <w:b/>
                <w:sz w:val="18"/>
                <w:szCs w:val="18"/>
              </w:rPr>
              <w:t>TVÁRNÁ LITINA</w:t>
            </w:r>
          </w:p>
        </w:tc>
        <w:tc>
          <w:tcPr>
            <w:tcW w:w="1042" w:type="dxa"/>
            <w:vMerge w:val="restart"/>
            <w:tcBorders>
              <w:top w:val="single" w:sz="12" w:space="0" w:color="auto"/>
              <w:left w:val="single" w:sz="12" w:space="0" w:color="auto"/>
              <w:bottom w:val="single" w:sz="12" w:space="0" w:color="auto"/>
              <w:right w:val="single" w:sz="12" w:space="0" w:color="auto"/>
            </w:tcBorders>
            <w:shd w:val="clear" w:color="000000" w:fill="D7E4BC"/>
            <w:vAlign w:val="center"/>
          </w:tcPr>
          <w:p w14:paraId="2D28E888" w14:textId="77777777" w:rsidR="002B67DC" w:rsidRPr="00FF62C2" w:rsidRDefault="002B67DC" w:rsidP="00672077">
            <w:pPr>
              <w:jc w:val="center"/>
              <w:rPr>
                <w:rFonts w:ascii="Arial Narrow" w:hAnsi="Arial Narrow"/>
                <w:b/>
              </w:rPr>
            </w:pPr>
            <w:r w:rsidRPr="00FF62C2">
              <w:rPr>
                <w:rFonts w:ascii="Arial Narrow" w:hAnsi="Arial Narrow"/>
                <w:b/>
              </w:rPr>
              <w:t>Délka celkem</w:t>
            </w:r>
          </w:p>
        </w:tc>
      </w:tr>
      <w:tr w:rsidR="002B67DC" w:rsidRPr="00FF62C2" w14:paraId="3B0E46FB" w14:textId="77777777" w:rsidTr="00672077">
        <w:trPr>
          <w:trHeight w:val="319"/>
        </w:trPr>
        <w:tc>
          <w:tcPr>
            <w:tcW w:w="2533" w:type="dxa"/>
            <w:vMerge/>
            <w:tcBorders>
              <w:top w:val="single" w:sz="8" w:space="0" w:color="auto"/>
              <w:left w:val="single" w:sz="12" w:space="0" w:color="auto"/>
              <w:bottom w:val="single" w:sz="12" w:space="0" w:color="auto"/>
              <w:right w:val="single" w:sz="12" w:space="0" w:color="auto"/>
            </w:tcBorders>
            <w:vAlign w:val="center"/>
          </w:tcPr>
          <w:p w14:paraId="21FB1FF8" w14:textId="77777777" w:rsidR="002B67DC" w:rsidRPr="00FF62C2" w:rsidRDefault="002B67DC" w:rsidP="00672077">
            <w:pPr>
              <w:rPr>
                <w:rFonts w:ascii="Arial Narrow" w:hAnsi="Arial Narrow"/>
                <w:sz w:val="22"/>
                <w:szCs w:val="22"/>
              </w:rPr>
            </w:pPr>
          </w:p>
        </w:tc>
        <w:tc>
          <w:tcPr>
            <w:tcW w:w="1042"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3A0642D0" w14:textId="77777777" w:rsidR="002B67DC" w:rsidRPr="00FF62C2" w:rsidRDefault="002B67DC" w:rsidP="00672077">
            <w:pPr>
              <w:jc w:val="center"/>
              <w:rPr>
                <w:rFonts w:ascii="Arial Narrow" w:hAnsi="Arial Narrow"/>
                <w:b/>
                <w:sz w:val="22"/>
                <w:szCs w:val="22"/>
              </w:rPr>
            </w:pPr>
            <w:r w:rsidRPr="00FF62C2">
              <w:rPr>
                <w:rFonts w:ascii="Arial Narrow" w:hAnsi="Arial Narrow"/>
                <w:b/>
                <w:sz w:val="22"/>
                <w:szCs w:val="22"/>
              </w:rPr>
              <w:t>DN 80</w:t>
            </w:r>
          </w:p>
        </w:tc>
        <w:tc>
          <w:tcPr>
            <w:tcW w:w="1192" w:type="dxa"/>
            <w:tcBorders>
              <w:top w:val="single" w:sz="12" w:space="0" w:color="auto"/>
              <w:left w:val="single" w:sz="12" w:space="0" w:color="auto"/>
              <w:bottom w:val="single" w:sz="12" w:space="0" w:color="auto"/>
              <w:right w:val="single" w:sz="12" w:space="0" w:color="auto"/>
            </w:tcBorders>
            <w:shd w:val="clear" w:color="auto" w:fill="D6E3BC" w:themeFill="accent3" w:themeFillTint="66"/>
          </w:tcPr>
          <w:p w14:paraId="1D3DF79D" w14:textId="77777777" w:rsidR="002B67DC" w:rsidRPr="00FF62C2" w:rsidRDefault="002B67DC" w:rsidP="00672077">
            <w:pPr>
              <w:jc w:val="center"/>
              <w:rPr>
                <w:rFonts w:ascii="Arial Narrow" w:hAnsi="Arial Narrow"/>
                <w:b/>
                <w:sz w:val="22"/>
                <w:szCs w:val="22"/>
              </w:rPr>
            </w:pPr>
            <w:r w:rsidRPr="00FF62C2">
              <w:rPr>
                <w:rFonts w:ascii="Arial Narrow" w:hAnsi="Arial Narrow"/>
                <w:b/>
                <w:sz w:val="22"/>
                <w:szCs w:val="22"/>
              </w:rPr>
              <w:t>DN 100</w:t>
            </w:r>
          </w:p>
        </w:tc>
        <w:tc>
          <w:tcPr>
            <w:tcW w:w="1042" w:type="dxa"/>
            <w:tcBorders>
              <w:left w:val="single" w:sz="12" w:space="0" w:color="auto"/>
              <w:bottom w:val="single" w:sz="12" w:space="0" w:color="auto"/>
              <w:right w:val="single" w:sz="12" w:space="0" w:color="auto"/>
            </w:tcBorders>
          </w:tcPr>
          <w:p w14:paraId="6D50F18A" w14:textId="77777777" w:rsidR="002B67DC" w:rsidRPr="00FF62C2" w:rsidRDefault="002B67DC" w:rsidP="00672077">
            <w:pPr>
              <w:jc w:val="center"/>
              <w:rPr>
                <w:rFonts w:ascii="Arial Narrow" w:hAnsi="Arial Narrow"/>
                <w:b/>
                <w:sz w:val="22"/>
                <w:szCs w:val="22"/>
              </w:rPr>
            </w:pPr>
            <w:r w:rsidRPr="00FF62C2">
              <w:rPr>
                <w:rFonts w:ascii="Arial Narrow" w:hAnsi="Arial Narrow"/>
                <w:b/>
                <w:sz w:val="22"/>
                <w:szCs w:val="22"/>
              </w:rPr>
              <w:t>DN 125</w:t>
            </w:r>
          </w:p>
        </w:tc>
        <w:tc>
          <w:tcPr>
            <w:tcW w:w="1042" w:type="dxa"/>
            <w:tcBorders>
              <w:left w:val="single" w:sz="12" w:space="0" w:color="auto"/>
              <w:bottom w:val="single" w:sz="12" w:space="0" w:color="auto"/>
              <w:right w:val="single" w:sz="12" w:space="0" w:color="auto"/>
            </w:tcBorders>
          </w:tcPr>
          <w:p w14:paraId="554F1B1D" w14:textId="77777777" w:rsidR="002B67DC" w:rsidRPr="00FF62C2" w:rsidRDefault="002B67DC" w:rsidP="00672077">
            <w:pPr>
              <w:jc w:val="center"/>
              <w:rPr>
                <w:rFonts w:ascii="Arial Narrow" w:hAnsi="Arial Narrow"/>
                <w:b/>
                <w:sz w:val="22"/>
                <w:szCs w:val="22"/>
              </w:rPr>
            </w:pPr>
            <w:r w:rsidRPr="00FF62C2">
              <w:rPr>
                <w:rFonts w:ascii="Arial Narrow" w:hAnsi="Arial Narrow"/>
                <w:b/>
                <w:sz w:val="22"/>
                <w:szCs w:val="22"/>
              </w:rPr>
              <w:t>DN 150</w:t>
            </w:r>
          </w:p>
        </w:tc>
        <w:tc>
          <w:tcPr>
            <w:tcW w:w="1042" w:type="dxa"/>
            <w:tcBorders>
              <w:left w:val="single" w:sz="12" w:space="0" w:color="auto"/>
              <w:bottom w:val="single" w:sz="12" w:space="0" w:color="auto"/>
              <w:right w:val="single" w:sz="12" w:space="0" w:color="auto"/>
            </w:tcBorders>
          </w:tcPr>
          <w:p w14:paraId="56D01B99" w14:textId="77777777" w:rsidR="002B67DC" w:rsidRPr="00FF62C2" w:rsidRDefault="002B67DC" w:rsidP="00672077">
            <w:pPr>
              <w:jc w:val="center"/>
              <w:rPr>
                <w:rFonts w:ascii="Arial Narrow" w:hAnsi="Arial Narrow"/>
                <w:b/>
                <w:sz w:val="22"/>
                <w:szCs w:val="22"/>
              </w:rPr>
            </w:pPr>
            <w:r w:rsidRPr="00FF62C2">
              <w:rPr>
                <w:rFonts w:ascii="Arial Narrow" w:hAnsi="Arial Narrow"/>
                <w:b/>
                <w:sz w:val="22"/>
                <w:szCs w:val="22"/>
              </w:rPr>
              <w:t>DN 400</w:t>
            </w:r>
          </w:p>
        </w:tc>
        <w:tc>
          <w:tcPr>
            <w:tcW w:w="1042" w:type="dxa"/>
            <w:vMerge/>
            <w:tcBorders>
              <w:left w:val="single" w:sz="12" w:space="0" w:color="auto"/>
              <w:bottom w:val="single" w:sz="12" w:space="0" w:color="auto"/>
              <w:right w:val="single" w:sz="12" w:space="0" w:color="auto"/>
            </w:tcBorders>
            <w:vAlign w:val="center"/>
          </w:tcPr>
          <w:p w14:paraId="08BFA449" w14:textId="77777777" w:rsidR="002B67DC" w:rsidRPr="00FF62C2" w:rsidRDefault="002B67DC" w:rsidP="00672077">
            <w:pPr>
              <w:jc w:val="center"/>
              <w:rPr>
                <w:rFonts w:ascii="Arial Narrow" w:hAnsi="Arial Narrow"/>
                <w:b/>
                <w:sz w:val="22"/>
                <w:szCs w:val="22"/>
              </w:rPr>
            </w:pPr>
          </w:p>
        </w:tc>
      </w:tr>
      <w:tr w:rsidR="002B67DC" w:rsidRPr="00FF62C2" w14:paraId="7275AB5C" w14:textId="77777777" w:rsidTr="00672077">
        <w:trPr>
          <w:trHeight w:val="304"/>
        </w:trPr>
        <w:tc>
          <w:tcPr>
            <w:tcW w:w="2533" w:type="dxa"/>
            <w:tcBorders>
              <w:top w:val="single" w:sz="12" w:space="0" w:color="auto"/>
              <w:left w:val="single" w:sz="12" w:space="0" w:color="auto"/>
              <w:bottom w:val="single" w:sz="4" w:space="0" w:color="auto"/>
              <w:right w:val="single" w:sz="12" w:space="0" w:color="auto"/>
            </w:tcBorders>
            <w:shd w:val="clear" w:color="000000" w:fill="EAF1DD"/>
            <w:noWrap/>
            <w:vAlign w:val="center"/>
          </w:tcPr>
          <w:p w14:paraId="2DC5E972" w14:textId="77777777" w:rsidR="002B67DC" w:rsidRPr="00FF62C2" w:rsidRDefault="002B67DC" w:rsidP="00672077">
            <w:pPr>
              <w:rPr>
                <w:rFonts w:ascii="Arial Narrow" w:hAnsi="Arial Narrow"/>
                <w:sz w:val="22"/>
                <w:szCs w:val="22"/>
              </w:rPr>
            </w:pPr>
            <w:r w:rsidRPr="00FF62C2">
              <w:rPr>
                <w:rFonts w:ascii="Arial Narrow" w:hAnsi="Arial Narrow"/>
                <w:sz w:val="22"/>
                <w:szCs w:val="22"/>
              </w:rPr>
              <w:t>Zalití</w:t>
            </w:r>
          </w:p>
        </w:tc>
        <w:tc>
          <w:tcPr>
            <w:tcW w:w="1042" w:type="dxa"/>
            <w:tcBorders>
              <w:top w:val="single" w:sz="12" w:space="0" w:color="auto"/>
              <w:left w:val="single" w:sz="12" w:space="0" w:color="auto"/>
              <w:bottom w:val="single" w:sz="4" w:space="0" w:color="auto"/>
              <w:right w:val="single" w:sz="12" w:space="0" w:color="auto"/>
            </w:tcBorders>
          </w:tcPr>
          <w:p w14:paraId="1C998139"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78</w:t>
            </w:r>
          </w:p>
        </w:tc>
        <w:tc>
          <w:tcPr>
            <w:tcW w:w="1192" w:type="dxa"/>
            <w:tcBorders>
              <w:top w:val="single" w:sz="12" w:space="0" w:color="auto"/>
              <w:left w:val="single" w:sz="12" w:space="0" w:color="auto"/>
              <w:bottom w:val="single" w:sz="4" w:space="0" w:color="auto"/>
              <w:right w:val="single" w:sz="12" w:space="0" w:color="auto"/>
            </w:tcBorders>
          </w:tcPr>
          <w:p w14:paraId="47FF3422"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59</w:t>
            </w:r>
          </w:p>
        </w:tc>
        <w:tc>
          <w:tcPr>
            <w:tcW w:w="1042" w:type="dxa"/>
            <w:tcBorders>
              <w:top w:val="single" w:sz="12" w:space="0" w:color="auto"/>
              <w:left w:val="single" w:sz="12" w:space="0" w:color="auto"/>
              <w:bottom w:val="single" w:sz="4" w:space="0" w:color="auto"/>
              <w:right w:val="single" w:sz="12" w:space="0" w:color="auto"/>
            </w:tcBorders>
          </w:tcPr>
          <w:p w14:paraId="247FE0AF"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110</w:t>
            </w:r>
          </w:p>
        </w:tc>
        <w:tc>
          <w:tcPr>
            <w:tcW w:w="1042" w:type="dxa"/>
            <w:tcBorders>
              <w:top w:val="single" w:sz="12" w:space="0" w:color="auto"/>
              <w:left w:val="single" w:sz="12" w:space="0" w:color="auto"/>
              <w:bottom w:val="single" w:sz="4" w:space="0" w:color="auto"/>
              <w:right w:val="single" w:sz="12" w:space="0" w:color="auto"/>
            </w:tcBorders>
          </w:tcPr>
          <w:p w14:paraId="58DB555E"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45</w:t>
            </w:r>
          </w:p>
        </w:tc>
        <w:tc>
          <w:tcPr>
            <w:tcW w:w="1042" w:type="dxa"/>
            <w:tcBorders>
              <w:top w:val="single" w:sz="12" w:space="0" w:color="auto"/>
              <w:left w:val="single" w:sz="12" w:space="0" w:color="auto"/>
              <w:bottom w:val="single" w:sz="4" w:space="0" w:color="auto"/>
              <w:right w:val="single" w:sz="12" w:space="0" w:color="auto"/>
            </w:tcBorders>
          </w:tcPr>
          <w:p w14:paraId="7166CF09"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200,5</w:t>
            </w:r>
          </w:p>
        </w:tc>
        <w:tc>
          <w:tcPr>
            <w:tcW w:w="1042" w:type="dxa"/>
            <w:tcBorders>
              <w:top w:val="single" w:sz="12" w:space="0" w:color="auto"/>
              <w:left w:val="single" w:sz="12" w:space="0" w:color="auto"/>
              <w:bottom w:val="single" w:sz="4" w:space="0" w:color="auto"/>
              <w:right w:val="single" w:sz="12" w:space="0" w:color="auto"/>
            </w:tcBorders>
            <w:vAlign w:val="center"/>
          </w:tcPr>
          <w:p w14:paraId="10218EF3"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492,5</w:t>
            </w:r>
          </w:p>
        </w:tc>
      </w:tr>
      <w:tr w:rsidR="002B67DC" w:rsidRPr="00FF62C2" w14:paraId="64599FC1" w14:textId="77777777" w:rsidTr="00672077">
        <w:trPr>
          <w:trHeight w:val="304"/>
        </w:trPr>
        <w:tc>
          <w:tcPr>
            <w:tcW w:w="2533" w:type="dxa"/>
            <w:tcBorders>
              <w:top w:val="single" w:sz="4" w:space="0" w:color="auto"/>
              <w:left w:val="single" w:sz="12" w:space="0" w:color="auto"/>
              <w:bottom w:val="single" w:sz="4" w:space="0" w:color="auto"/>
              <w:right w:val="single" w:sz="12" w:space="0" w:color="auto"/>
            </w:tcBorders>
            <w:shd w:val="clear" w:color="000000" w:fill="EAF1DD"/>
            <w:noWrap/>
            <w:vAlign w:val="center"/>
          </w:tcPr>
          <w:p w14:paraId="273BD345" w14:textId="77777777" w:rsidR="002B67DC" w:rsidRPr="00FF62C2" w:rsidRDefault="002B67DC" w:rsidP="00672077">
            <w:pPr>
              <w:rPr>
                <w:rFonts w:ascii="Arial Narrow" w:hAnsi="Arial Narrow"/>
                <w:sz w:val="22"/>
                <w:szCs w:val="22"/>
              </w:rPr>
            </w:pPr>
            <w:r w:rsidRPr="00FF62C2">
              <w:rPr>
                <w:rFonts w:ascii="Arial Narrow" w:hAnsi="Arial Narrow"/>
                <w:sz w:val="22"/>
                <w:szCs w:val="22"/>
              </w:rPr>
              <w:t>Vytěžení</w:t>
            </w:r>
          </w:p>
        </w:tc>
        <w:tc>
          <w:tcPr>
            <w:tcW w:w="1042" w:type="dxa"/>
            <w:tcBorders>
              <w:top w:val="single" w:sz="4" w:space="0" w:color="auto"/>
              <w:left w:val="single" w:sz="12" w:space="0" w:color="auto"/>
              <w:bottom w:val="single" w:sz="4" w:space="0" w:color="auto"/>
              <w:right w:val="single" w:sz="12" w:space="0" w:color="auto"/>
            </w:tcBorders>
          </w:tcPr>
          <w:p w14:paraId="3D24D8CE"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12,5</w:t>
            </w:r>
          </w:p>
        </w:tc>
        <w:tc>
          <w:tcPr>
            <w:tcW w:w="1192" w:type="dxa"/>
            <w:tcBorders>
              <w:top w:val="single" w:sz="4" w:space="0" w:color="auto"/>
              <w:left w:val="single" w:sz="12" w:space="0" w:color="auto"/>
              <w:bottom w:val="single" w:sz="4" w:space="0" w:color="auto"/>
              <w:right w:val="single" w:sz="12" w:space="0" w:color="auto"/>
            </w:tcBorders>
          </w:tcPr>
          <w:p w14:paraId="499E2F67"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11</w:t>
            </w:r>
          </w:p>
        </w:tc>
        <w:tc>
          <w:tcPr>
            <w:tcW w:w="1042" w:type="dxa"/>
            <w:tcBorders>
              <w:top w:val="single" w:sz="4" w:space="0" w:color="auto"/>
              <w:left w:val="single" w:sz="12" w:space="0" w:color="auto"/>
              <w:bottom w:val="single" w:sz="4" w:space="0" w:color="auto"/>
              <w:right w:val="single" w:sz="12" w:space="0" w:color="auto"/>
            </w:tcBorders>
          </w:tcPr>
          <w:p w14:paraId="548D50B8"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151</w:t>
            </w:r>
          </w:p>
        </w:tc>
        <w:tc>
          <w:tcPr>
            <w:tcW w:w="1042" w:type="dxa"/>
            <w:tcBorders>
              <w:top w:val="single" w:sz="4" w:space="0" w:color="auto"/>
              <w:left w:val="single" w:sz="12" w:space="0" w:color="auto"/>
              <w:bottom w:val="single" w:sz="4" w:space="0" w:color="auto"/>
              <w:right w:val="single" w:sz="12" w:space="0" w:color="auto"/>
            </w:tcBorders>
          </w:tcPr>
          <w:p w14:paraId="4C5E7590"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27</w:t>
            </w:r>
          </w:p>
        </w:tc>
        <w:tc>
          <w:tcPr>
            <w:tcW w:w="1042" w:type="dxa"/>
            <w:tcBorders>
              <w:top w:val="single" w:sz="4" w:space="0" w:color="auto"/>
              <w:left w:val="single" w:sz="12" w:space="0" w:color="auto"/>
              <w:bottom w:val="single" w:sz="4" w:space="0" w:color="auto"/>
              <w:right w:val="single" w:sz="12" w:space="0" w:color="auto"/>
            </w:tcBorders>
          </w:tcPr>
          <w:p w14:paraId="5ED10388"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141,5</w:t>
            </w:r>
          </w:p>
        </w:tc>
        <w:tc>
          <w:tcPr>
            <w:tcW w:w="1042" w:type="dxa"/>
            <w:tcBorders>
              <w:top w:val="single" w:sz="4" w:space="0" w:color="auto"/>
              <w:left w:val="single" w:sz="12" w:space="0" w:color="auto"/>
              <w:bottom w:val="single" w:sz="4" w:space="0" w:color="auto"/>
              <w:right w:val="single" w:sz="12" w:space="0" w:color="auto"/>
            </w:tcBorders>
            <w:vAlign w:val="center"/>
          </w:tcPr>
          <w:p w14:paraId="138159AB"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343</w:t>
            </w:r>
          </w:p>
        </w:tc>
      </w:tr>
      <w:tr w:rsidR="002B67DC" w:rsidRPr="00FF62C2" w14:paraId="1D5A48B5" w14:textId="77777777" w:rsidTr="00672077">
        <w:trPr>
          <w:trHeight w:val="319"/>
        </w:trPr>
        <w:tc>
          <w:tcPr>
            <w:tcW w:w="2533" w:type="dxa"/>
            <w:tcBorders>
              <w:top w:val="single" w:sz="12" w:space="0" w:color="auto"/>
              <w:left w:val="single" w:sz="12" w:space="0" w:color="auto"/>
              <w:bottom w:val="single" w:sz="12" w:space="0" w:color="auto"/>
              <w:right w:val="single" w:sz="12" w:space="0" w:color="auto"/>
            </w:tcBorders>
            <w:shd w:val="clear" w:color="000000" w:fill="EAF1DD"/>
            <w:noWrap/>
            <w:vAlign w:val="center"/>
          </w:tcPr>
          <w:p w14:paraId="5D529683" w14:textId="77777777" w:rsidR="002B67DC" w:rsidRPr="00FF62C2" w:rsidRDefault="002B67DC" w:rsidP="00672077">
            <w:pPr>
              <w:rPr>
                <w:rFonts w:ascii="Arial Narrow" w:hAnsi="Arial Narrow"/>
                <w:b/>
                <w:sz w:val="22"/>
                <w:szCs w:val="22"/>
              </w:rPr>
            </w:pPr>
            <w:r w:rsidRPr="00FF62C2">
              <w:rPr>
                <w:rFonts w:ascii="Arial Narrow" w:hAnsi="Arial Narrow"/>
                <w:b/>
                <w:sz w:val="22"/>
                <w:szCs w:val="22"/>
              </w:rPr>
              <w:t xml:space="preserve">Délka celkem </w:t>
            </w:r>
            <w:r w:rsidRPr="00FF62C2">
              <w:rPr>
                <w:rFonts w:ascii="Arial Narrow" w:hAnsi="Arial Narrow"/>
                <w:b/>
                <w:sz w:val="22"/>
                <w:szCs w:val="22"/>
                <w:lang w:val="en-US"/>
              </w:rPr>
              <w:t>[m]</w:t>
            </w:r>
          </w:p>
        </w:tc>
        <w:tc>
          <w:tcPr>
            <w:tcW w:w="1042" w:type="dxa"/>
            <w:tcBorders>
              <w:top w:val="single" w:sz="12" w:space="0" w:color="auto"/>
              <w:left w:val="single" w:sz="12" w:space="0" w:color="auto"/>
              <w:bottom w:val="single" w:sz="12" w:space="0" w:color="auto"/>
              <w:right w:val="single" w:sz="12" w:space="0" w:color="auto"/>
            </w:tcBorders>
          </w:tcPr>
          <w:p w14:paraId="446512E8"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90,5</w:t>
            </w:r>
          </w:p>
        </w:tc>
        <w:tc>
          <w:tcPr>
            <w:tcW w:w="1192" w:type="dxa"/>
            <w:tcBorders>
              <w:top w:val="single" w:sz="12" w:space="0" w:color="auto"/>
              <w:left w:val="single" w:sz="12" w:space="0" w:color="auto"/>
              <w:bottom w:val="single" w:sz="12" w:space="0" w:color="auto"/>
              <w:right w:val="single" w:sz="12" w:space="0" w:color="auto"/>
            </w:tcBorders>
          </w:tcPr>
          <w:p w14:paraId="749316A9"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70</w:t>
            </w:r>
          </w:p>
        </w:tc>
        <w:tc>
          <w:tcPr>
            <w:tcW w:w="1042" w:type="dxa"/>
            <w:tcBorders>
              <w:top w:val="single" w:sz="12" w:space="0" w:color="auto"/>
              <w:left w:val="single" w:sz="12" w:space="0" w:color="auto"/>
              <w:bottom w:val="single" w:sz="12" w:space="0" w:color="auto"/>
              <w:right w:val="single" w:sz="12" w:space="0" w:color="auto"/>
            </w:tcBorders>
          </w:tcPr>
          <w:p w14:paraId="49D93D11"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261</w:t>
            </w:r>
          </w:p>
        </w:tc>
        <w:tc>
          <w:tcPr>
            <w:tcW w:w="1042" w:type="dxa"/>
            <w:tcBorders>
              <w:top w:val="single" w:sz="12" w:space="0" w:color="auto"/>
              <w:left w:val="single" w:sz="12" w:space="0" w:color="auto"/>
              <w:bottom w:val="single" w:sz="12" w:space="0" w:color="auto"/>
              <w:right w:val="single" w:sz="12" w:space="0" w:color="auto"/>
            </w:tcBorders>
          </w:tcPr>
          <w:p w14:paraId="2E088FC4"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72</w:t>
            </w:r>
          </w:p>
        </w:tc>
        <w:tc>
          <w:tcPr>
            <w:tcW w:w="1042" w:type="dxa"/>
            <w:tcBorders>
              <w:top w:val="single" w:sz="12" w:space="0" w:color="auto"/>
              <w:left w:val="single" w:sz="12" w:space="0" w:color="auto"/>
              <w:bottom w:val="single" w:sz="12" w:space="0" w:color="auto"/>
              <w:right w:val="single" w:sz="12" w:space="0" w:color="auto"/>
            </w:tcBorders>
          </w:tcPr>
          <w:p w14:paraId="19801CD6"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342</w:t>
            </w:r>
          </w:p>
        </w:tc>
        <w:tc>
          <w:tcPr>
            <w:tcW w:w="1042" w:type="dxa"/>
            <w:tcBorders>
              <w:top w:val="single" w:sz="12" w:space="0" w:color="auto"/>
              <w:left w:val="single" w:sz="12" w:space="0" w:color="auto"/>
              <w:bottom w:val="single" w:sz="12" w:space="0" w:color="auto"/>
              <w:right w:val="single" w:sz="12" w:space="0" w:color="auto"/>
            </w:tcBorders>
            <w:vAlign w:val="center"/>
          </w:tcPr>
          <w:p w14:paraId="62DEEDEB" w14:textId="77777777" w:rsidR="002B67DC" w:rsidRPr="00FF62C2" w:rsidRDefault="002B67DC" w:rsidP="00672077">
            <w:pPr>
              <w:jc w:val="center"/>
              <w:rPr>
                <w:rFonts w:ascii="Arial Narrow" w:hAnsi="Arial Narrow"/>
                <w:sz w:val="22"/>
                <w:szCs w:val="22"/>
              </w:rPr>
            </w:pPr>
            <w:r w:rsidRPr="00FF62C2">
              <w:rPr>
                <w:rFonts w:ascii="Arial Narrow" w:hAnsi="Arial Narrow"/>
                <w:sz w:val="22"/>
                <w:szCs w:val="22"/>
              </w:rPr>
              <w:t>835,5</w:t>
            </w:r>
          </w:p>
        </w:tc>
      </w:tr>
    </w:tbl>
    <w:p w14:paraId="2BA416A8" w14:textId="77777777" w:rsidR="00CA1141" w:rsidRDefault="00CA1141" w:rsidP="00CA1141">
      <w:pPr>
        <w:pStyle w:val="Zkladntext"/>
        <w:spacing w:before="120"/>
        <w:rPr>
          <w:color w:val="auto"/>
          <w:sz w:val="22"/>
          <w:szCs w:val="22"/>
        </w:rPr>
      </w:pPr>
      <w:r w:rsidRPr="0085267D">
        <w:rPr>
          <w:color w:val="auto"/>
          <w:sz w:val="22"/>
          <w:szCs w:val="22"/>
        </w:rPr>
        <w:t xml:space="preserve">Rušené potrubí stávajících vodovodních přípojek bude vytaženo při výstavbě nové vodovodní přípojky a potrubí bude </w:t>
      </w:r>
      <w:r w:rsidRPr="0085267D">
        <w:rPr>
          <w:sz w:val="22"/>
          <w:szCs w:val="22"/>
        </w:rPr>
        <w:t>předáno oprávněné osobě s nakládáním s tímto odpadem</w:t>
      </w:r>
      <w:r w:rsidRPr="0085267D">
        <w:rPr>
          <w:color w:val="auto"/>
          <w:sz w:val="22"/>
          <w:szCs w:val="22"/>
        </w:rPr>
        <w:t xml:space="preserve">. Stávající uzávěry, zemní soupravy a poklopy budou </w:t>
      </w:r>
      <w:proofErr w:type="gramStart"/>
      <w:r w:rsidRPr="0085267D">
        <w:rPr>
          <w:color w:val="auto"/>
          <w:sz w:val="22"/>
          <w:szCs w:val="22"/>
        </w:rPr>
        <w:t>demontovány</w:t>
      </w:r>
      <w:proofErr w:type="gramEnd"/>
      <w:r w:rsidRPr="0085267D">
        <w:rPr>
          <w:color w:val="auto"/>
          <w:sz w:val="22"/>
          <w:szCs w:val="22"/>
        </w:rPr>
        <w:t xml:space="preserve"> a to včetně orientačních tabulek. </w:t>
      </w:r>
    </w:p>
    <w:p w14:paraId="5105E8C5" w14:textId="77777777" w:rsidR="00BF3FDA" w:rsidRDefault="00BF3FDA" w:rsidP="00CA1141">
      <w:pPr>
        <w:pStyle w:val="Zkladntext"/>
        <w:spacing w:before="120"/>
        <w:rPr>
          <w:color w:val="auto"/>
          <w:sz w:val="22"/>
          <w:szCs w:val="22"/>
        </w:rPr>
      </w:pPr>
      <w:r>
        <w:rPr>
          <w:color w:val="auto"/>
          <w:sz w:val="22"/>
          <w:szCs w:val="22"/>
        </w:rPr>
        <w:t xml:space="preserve">Zrušena bude také armaturní šachta pro odkalení potrubí DN 400 v křižovatce s ul. Jílkova. </w:t>
      </w:r>
    </w:p>
    <w:p w14:paraId="6ABFC12E" w14:textId="77777777" w:rsidR="00F229BF" w:rsidRPr="00F229BF" w:rsidRDefault="00F229BF" w:rsidP="00F229BF">
      <w:pPr>
        <w:pStyle w:val="AqpText"/>
        <w:rPr>
          <w:rFonts w:ascii="Arial Narrow" w:hAnsi="Arial Narrow" w:cs="Times New Roman"/>
          <w:sz w:val="22"/>
          <w:szCs w:val="22"/>
        </w:rPr>
      </w:pPr>
      <w:r w:rsidRPr="00F229BF">
        <w:rPr>
          <w:rFonts w:ascii="Arial Narrow" w:hAnsi="Arial Narrow" w:cs="Times New Roman"/>
          <w:sz w:val="22"/>
          <w:szCs w:val="22"/>
        </w:rPr>
        <w:t>Podrobně viz. přílohu D.3.1.</w:t>
      </w:r>
    </w:p>
    <w:p w14:paraId="5962E5F7" w14:textId="77777777" w:rsidR="002B67DC" w:rsidRPr="003F219B" w:rsidRDefault="002B67DC" w:rsidP="002B67DC">
      <w:pPr>
        <w:spacing w:before="120"/>
        <w:ind w:right="-340"/>
        <w:rPr>
          <w:rFonts w:ascii="Arial Narrow" w:hAnsi="Arial Narrow"/>
          <w:b/>
          <w:sz w:val="22"/>
          <w:szCs w:val="22"/>
          <w:u w:val="single"/>
        </w:rPr>
      </w:pPr>
      <w:r w:rsidRPr="003F219B">
        <w:rPr>
          <w:rFonts w:ascii="Arial Narrow" w:hAnsi="Arial Narrow"/>
          <w:b/>
          <w:sz w:val="22"/>
          <w:szCs w:val="22"/>
          <w:u w:val="single"/>
        </w:rPr>
        <w:t>Odvoz nevhodného materiálu</w:t>
      </w:r>
    </w:p>
    <w:p w14:paraId="421D0FEB" w14:textId="77777777" w:rsidR="002B67DC" w:rsidRPr="003F219B" w:rsidRDefault="002B67DC" w:rsidP="002B67DC">
      <w:pPr>
        <w:tabs>
          <w:tab w:val="left" w:pos="0"/>
        </w:tabs>
        <w:spacing w:before="120"/>
        <w:rPr>
          <w:rFonts w:ascii="Arial Narrow" w:hAnsi="Arial Narrow"/>
          <w:sz w:val="22"/>
          <w:szCs w:val="22"/>
        </w:rPr>
      </w:pPr>
      <w:r w:rsidRPr="003F219B">
        <w:rPr>
          <w:rFonts w:ascii="Arial Narrow" w:hAnsi="Arial Narrow"/>
          <w:sz w:val="22"/>
          <w:szCs w:val="22"/>
        </w:rPr>
        <w:t xml:space="preserve">Odvoz konstrukčních vrstev vybouraných vozovek – recyklační linka </w:t>
      </w:r>
      <w:proofErr w:type="spellStart"/>
      <w:r w:rsidRPr="003F219B">
        <w:rPr>
          <w:rFonts w:ascii="Arial Narrow" w:hAnsi="Arial Narrow"/>
          <w:sz w:val="22"/>
          <w:szCs w:val="22"/>
        </w:rPr>
        <w:t>Dufonev</w:t>
      </w:r>
      <w:proofErr w:type="spellEnd"/>
      <w:r w:rsidRPr="003F219B">
        <w:rPr>
          <w:rFonts w:ascii="Arial Narrow" w:hAnsi="Arial Narrow"/>
          <w:sz w:val="22"/>
          <w:szCs w:val="22"/>
        </w:rPr>
        <w:t xml:space="preserve"> – 5 km</w:t>
      </w:r>
    </w:p>
    <w:p w14:paraId="6FF88661" w14:textId="77777777" w:rsidR="002B67DC" w:rsidRPr="003F219B" w:rsidRDefault="002B67DC" w:rsidP="002B67DC">
      <w:pPr>
        <w:tabs>
          <w:tab w:val="left" w:pos="0"/>
        </w:tabs>
        <w:spacing w:before="120"/>
        <w:rPr>
          <w:rFonts w:ascii="Arial Narrow" w:hAnsi="Arial Narrow"/>
          <w:sz w:val="22"/>
          <w:szCs w:val="22"/>
        </w:rPr>
      </w:pPr>
      <w:r w:rsidRPr="003F219B">
        <w:rPr>
          <w:rFonts w:ascii="Arial Narrow" w:hAnsi="Arial Narrow"/>
          <w:sz w:val="22"/>
          <w:szCs w:val="22"/>
        </w:rPr>
        <w:t xml:space="preserve">Odvoz vybouraného kanalizačního potrubí a dalších konstrukcí – recyklační linka </w:t>
      </w:r>
      <w:proofErr w:type="spellStart"/>
      <w:r w:rsidRPr="003F219B">
        <w:rPr>
          <w:rFonts w:ascii="Arial Narrow" w:hAnsi="Arial Narrow"/>
          <w:sz w:val="22"/>
          <w:szCs w:val="22"/>
        </w:rPr>
        <w:t>Dufonev</w:t>
      </w:r>
      <w:proofErr w:type="spellEnd"/>
      <w:r w:rsidRPr="003F219B">
        <w:rPr>
          <w:rFonts w:ascii="Arial Narrow" w:hAnsi="Arial Narrow"/>
          <w:sz w:val="22"/>
          <w:szCs w:val="22"/>
        </w:rPr>
        <w:t xml:space="preserve"> – 5 km</w:t>
      </w:r>
    </w:p>
    <w:p w14:paraId="2C48398A" w14:textId="77777777" w:rsidR="002B67DC" w:rsidRPr="003F219B" w:rsidRDefault="002B67DC" w:rsidP="002B67DC">
      <w:pPr>
        <w:tabs>
          <w:tab w:val="left" w:pos="0"/>
        </w:tabs>
        <w:spacing w:before="120"/>
        <w:rPr>
          <w:rFonts w:ascii="Arial Narrow" w:hAnsi="Arial Narrow"/>
          <w:sz w:val="22"/>
          <w:szCs w:val="22"/>
        </w:rPr>
      </w:pPr>
      <w:r w:rsidRPr="003F219B">
        <w:rPr>
          <w:rFonts w:ascii="Arial Narrow" w:hAnsi="Arial Narrow"/>
          <w:sz w:val="22"/>
          <w:szCs w:val="22"/>
        </w:rPr>
        <w:t>Odvoz vytěžené zeminy:</w:t>
      </w:r>
    </w:p>
    <w:p w14:paraId="69D4382D" w14:textId="77777777" w:rsidR="002B67DC" w:rsidRPr="003F219B" w:rsidRDefault="002B67DC" w:rsidP="002B67DC">
      <w:pPr>
        <w:tabs>
          <w:tab w:val="left" w:pos="0"/>
        </w:tabs>
        <w:spacing w:before="120"/>
        <w:rPr>
          <w:rFonts w:ascii="Arial Narrow" w:hAnsi="Arial Narrow"/>
          <w:sz w:val="22"/>
          <w:szCs w:val="22"/>
        </w:rPr>
      </w:pPr>
      <w:r w:rsidRPr="003F219B">
        <w:rPr>
          <w:rFonts w:ascii="Arial Narrow" w:hAnsi="Arial Narrow"/>
          <w:sz w:val="22"/>
          <w:szCs w:val="22"/>
        </w:rPr>
        <w:t xml:space="preserve">Navážka – recyklační linka </w:t>
      </w:r>
      <w:proofErr w:type="spellStart"/>
      <w:r w:rsidRPr="003F219B">
        <w:rPr>
          <w:rFonts w:ascii="Arial Narrow" w:hAnsi="Arial Narrow"/>
          <w:sz w:val="22"/>
          <w:szCs w:val="22"/>
        </w:rPr>
        <w:t>Dufonev</w:t>
      </w:r>
      <w:proofErr w:type="spellEnd"/>
      <w:r w:rsidRPr="003F219B">
        <w:rPr>
          <w:rFonts w:ascii="Arial Narrow" w:hAnsi="Arial Narrow"/>
          <w:sz w:val="22"/>
          <w:szCs w:val="22"/>
        </w:rPr>
        <w:t xml:space="preserve"> – 5 km</w:t>
      </w:r>
    </w:p>
    <w:p w14:paraId="0D7BF669" w14:textId="77777777" w:rsidR="002B67DC" w:rsidRPr="003F219B" w:rsidRDefault="002B67DC" w:rsidP="002B67DC">
      <w:pPr>
        <w:tabs>
          <w:tab w:val="left" w:pos="0"/>
        </w:tabs>
        <w:spacing w:before="120"/>
        <w:rPr>
          <w:rFonts w:ascii="Arial Narrow" w:hAnsi="Arial Narrow"/>
          <w:sz w:val="22"/>
          <w:szCs w:val="22"/>
        </w:rPr>
      </w:pPr>
      <w:r w:rsidRPr="003F219B">
        <w:rPr>
          <w:rFonts w:ascii="Arial Narrow" w:hAnsi="Arial Narrow"/>
          <w:sz w:val="22"/>
          <w:szCs w:val="22"/>
        </w:rPr>
        <w:t xml:space="preserve">Hlinitý materiál – recyklační linka </w:t>
      </w:r>
      <w:proofErr w:type="spellStart"/>
      <w:r w:rsidRPr="003F219B">
        <w:rPr>
          <w:rFonts w:ascii="Arial Narrow" w:hAnsi="Arial Narrow"/>
          <w:sz w:val="22"/>
          <w:szCs w:val="22"/>
        </w:rPr>
        <w:t>Dufonev</w:t>
      </w:r>
      <w:proofErr w:type="spellEnd"/>
      <w:r w:rsidRPr="003F219B">
        <w:rPr>
          <w:rFonts w:ascii="Arial Narrow" w:hAnsi="Arial Narrow"/>
          <w:sz w:val="22"/>
          <w:szCs w:val="22"/>
        </w:rPr>
        <w:t xml:space="preserve"> – 5 km</w:t>
      </w:r>
    </w:p>
    <w:p w14:paraId="67A8C860" w14:textId="77777777" w:rsidR="002B67DC" w:rsidRPr="003F219B" w:rsidRDefault="002B67DC" w:rsidP="002B67DC">
      <w:pPr>
        <w:spacing w:before="120"/>
        <w:rPr>
          <w:rFonts w:ascii="Arial Narrow" w:hAnsi="Arial Narrow"/>
          <w:sz w:val="22"/>
          <w:szCs w:val="22"/>
        </w:rPr>
      </w:pPr>
      <w:r w:rsidRPr="003F219B">
        <w:rPr>
          <w:rFonts w:ascii="Arial Narrow" w:hAnsi="Arial Narrow"/>
          <w:sz w:val="22"/>
          <w:szCs w:val="22"/>
        </w:rPr>
        <w:lastRenderedPageBreak/>
        <w:t>Všechny vzdálenosti jsou uvedeny pouze pro jeden směr jízdy.</w:t>
      </w:r>
    </w:p>
    <w:p w14:paraId="511BE77C" w14:textId="77777777" w:rsidR="002B67DC" w:rsidRPr="003F219B" w:rsidRDefault="002B67DC" w:rsidP="002B67DC">
      <w:pPr>
        <w:spacing w:before="120"/>
        <w:jc w:val="both"/>
        <w:rPr>
          <w:rFonts w:ascii="Arial Narrow" w:hAnsi="Arial Narrow"/>
          <w:sz w:val="22"/>
          <w:szCs w:val="22"/>
        </w:rPr>
      </w:pPr>
      <w:r w:rsidRPr="003F219B">
        <w:rPr>
          <w:rFonts w:ascii="Arial Narrow" w:hAnsi="Arial Narrow"/>
          <w:i/>
          <w:sz w:val="22"/>
          <w:szCs w:val="22"/>
          <w:u w:val="single"/>
        </w:rPr>
        <w:t>Poznámka:</w:t>
      </w:r>
    </w:p>
    <w:p w14:paraId="368C6D5E" w14:textId="77777777" w:rsidR="002B67DC" w:rsidRPr="00C33511" w:rsidRDefault="002B67DC" w:rsidP="002B67DC">
      <w:pPr>
        <w:spacing w:before="120"/>
        <w:jc w:val="both"/>
        <w:rPr>
          <w:rFonts w:ascii="Arial Narrow" w:hAnsi="Arial Narrow"/>
          <w:i/>
          <w:sz w:val="22"/>
          <w:szCs w:val="22"/>
        </w:rPr>
      </w:pPr>
      <w:r w:rsidRPr="003F219B">
        <w:rPr>
          <w:rFonts w:ascii="Arial Narrow" w:hAnsi="Arial Narrow"/>
          <w:i/>
          <w:sz w:val="22"/>
          <w:szCs w:val="22"/>
        </w:rPr>
        <w:t>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w:t>
      </w:r>
      <w:r w:rsidRPr="00C33511">
        <w:rPr>
          <w:rFonts w:ascii="Arial Narrow" w:hAnsi="Arial Narrow"/>
          <w:i/>
          <w:sz w:val="22"/>
          <w:szCs w:val="22"/>
        </w:rPr>
        <w:t xml:space="preserve">vých přípojek. </w:t>
      </w:r>
    </w:p>
    <w:p w14:paraId="444C8983" w14:textId="77777777" w:rsidR="002B67DC" w:rsidRPr="00C33511" w:rsidRDefault="002B67DC" w:rsidP="002B67DC">
      <w:pPr>
        <w:spacing w:before="120"/>
        <w:jc w:val="both"/>
        <w:rPr>
          <w:rFonts w:ascii="Arial Narrow" w:hAnsi="Arial Narrow"/>
          <w:i/>
          <w:sz w:val="22"/>
          <w:szCs w:val="22"/>
        </w:rPr>
      </w:pPr>
      <w:r w:rsidRPr="00C33511">
        <w:rPr>
          <w:rFonts w:ascii="Arial Narrow" w:hAnsi="Arial Narrow"/>
          <w:i/>
          <w:sz w:val="22"/>
          <w:szCs w:val="22"/>
        </w:rPr>
        <w:t xml:space="preserve">V prostoru staveniště, kde dojde ke křížení a práci v ochranných pásmech, je třeba před započetím prací nechat od provozovatele vytýčit inženýrské sítě a jejich ochranná pásma. </w:t>
      </w:r>
    </w:p>
    <w:p w14:paraId="474442AD" w14:textId="77777777" w:rsidR="002B67DC" w:rsidRPr="00C33511" w:rsidRDefault="002B67DC" w:rsidP="002B67DC">
      <w:pPr>
        <w:spacing w:before="120" w:line="360" w:lineRule="auto"/>
        <w:rPr>
          <w:rFonts w:ascii="Arial Narrow" w:hAnsi="Arial Narrow"/>
          <w:sz w:val="22"/>
          <w:szCs w:val="22"/>
        </w:rPr>
      </w:pPr>
      <w:r w:rsidRPr="00C33511">
        <w:rPr>
          <w:rFonts w:ascii="Arial Narrow" w:hAnsi="Arial Narrow"/>
          <w:b/>
          <w:sz w:val="22"/>
          <w:szCs w:val="22"/>
          <w:u w:val="single"/>
        </w:rPr>
        <w:t>SO 331 PROTLAKY POD KOMUNIKACÍ</w:t>
      </w:r>
    </w:p>
    <w:p w14:paraId="20BEC9C1" w14:textId="77777777" w:rsidR="002B67DC" w:rsidRPr="00C33511" w:rsidRDefault="002B67DC" w:rsidP="002B67DC">
      <w:pPr>
        <w:pStyle w:val="AqpText"/>
        <w:rPr>
          <w:rFonts w:ascii="Arial Narrow" w:hAnsi="Arial Narrow" w:cs="Times New Roman"/>
          <w:sz w:val="22"/>
          <w:szCs w:val="22"/>
        </w:rPr>
      </w:pPr>
      <w:r w:rsidRPr="00C33511">
        <w:rPr>
          <w:rFonts w:ascii="Arial Narrow" w:hAnsi="Arial Narrow" w:cs="Times New Roman"/>
          <w:sz w:val="22"/>
          <w:szCs w:val="22"/>
        </w:rPr>
        <w:t>Součástí SO je provedení třech protlaků pod VMO ul Gajdošova.</w:t>
      </w:r>
    </w:p>
    <w:p w14:paraId="524EC1F6" w14:textId="77777777" w:rsidR="002B67DC" w:rsidRPr="00C33511" w:rsidRDefault="002B67DC" w:rsidP="002B67DC">
      <w:pPr>
        <w:pStyle w:val="AqpText"/>
        <w:rPr>
          <w:rFonts w:ascii="Arial Narrow" w:hAnsi="Arial Narrow" w:cs="Times New Roman"/>
          <w:sz w:val="22"/>
          <w:szCs w:val="22"/>
        </w:rPr>
      </w:pPr>
      <w:r w:rsidRPr="00C33511">
        <w:rPr>
          <w:rFonts w:ascii="Arial Narrow" w:hAnsi="Arial Narrow" w:cs="Times New Roman"/>
          <w:sz w:val="22"/>
          <w:szCs w:val="22"/>
        </w:rPr>
        <w:t>Přehled křížení:</w:t>
      </w:r>
    </w:p>
    <w:tbl>
      <w:tblPr>
        <w:tblW w:w="8454" w:type="dxa"/>
        <w:tblInd w:w="-20" w:type="dxa"/>
        <w:tblLayout w:type="fixed"/>
        <w:tblCellMar>
          <w:left w:w="70" w:type="dxa"/>
          <w:right w:w="70" w:type="dxa"/>
        </w:tblCellMar>
        <w:tblLook w:val="0000" w:firstRow="0" w:lastRow="0" w:firstColumn="0" w:lastColumn="0" w:noHBand="0" w:noVBand="0"/>
      </w:tblPr>
      <w:tblGrid>
        <w:gridCol w:w="1224"/>
        <w:gridCol w:w="1342"/>
        <w:gridCol w:w="992"/>
        <w:gridCol w:w="1494"/>
        <w:gridCol w:w="992"/>
        <w:gridCol w:w="992"/>
        <w:gridCol w:w="1418"/>
      </w:tblGrid>
      <w:tr w:rsidR="002B67DC" w:rsidRPr="00C33511" w14:paraId="6341AC1F" w14:textId="77777777" w:rsidTr="00672077">
        <w:trPr>
          <w:trHeight w:val="277"/>
        </w:trPr>
        <w:tc>
          <w:tcPr>
            <w:tcW w:w="1224" w:type="dxa"/>
            <w:vMerge w:val="restart"/>
            <w:tcBorders>
              <w:top w:val="single" w:sz="8" w:space="0" w:color="auto"/>
              <w:left w:val="single" w:sz="8" w:space="0" w:color="auto"/>
              <w:bottom w:val="double" w:sz="6" w:space="0" w:color="000000"/>
              <w:right w:val="single" w:sz="4" w:space="0" w:color="auto"/>
            </w:tcBorders>
            <w:shd w:val="clear" w:color="auto" w:fill="D6E3BC" w:themeFill="accent3" w:themeFillTint="66"/>
            <w:vAlign w:val="center"/>
          </w:tcPr>
          <w:p w14:paraId="3273D3D5"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PODCHOD Č.</w:t>
            </w:r>
          </w:p>
        </w:tc>
        <w:tc>
          <w:tcPr>
            <w:tcW w:w="2334" w:type="dxa"/>
            <w:gridSpan w:val="2"/>
            <w:tcBorders>
              <w:top w:val="single" w:sz="8" w:space="0" w:color="auto"/>
              <w:left w:val="nil"/>
              <w:bottom w:val="single" w:sz="4" w:space="0" w:color="auto"/>
              <w:right w:val="single" w:sz="4" w:space="0" w:color="auto"/>
            </w:tcBorders>
            <w:shd w:val="clear" w:color="auto" w:fill="D6E3BC" w:themeFill="accent3" w:themeFillTint="66"/>
            <w:noWrap/>
            <w:vAlign w:val="center"/>
          </w:tcPr>
          <w:p w14:paraId="20926793"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VOD. ŘAD</w:t>
            </w:r>
          </w:p>
        </w:tc>
        <w:tc>
          <w:tcPr>
            <w:tcW w:w="3478" w:type="dxa"/>
            <w:gridSpan w:val="3"/>
            <w:tcBorders>
              <w:top w:val="single" w:sz="8" w:space="0" w:color="auto"/>
              <w:left w:val="nil"/>
              <w:bottom w:val="single" w:sz="4" w:space="0" w:color="auto"/>
              <w:right w:val="single" w:sz="4" w:space="0" w:color="auto"/>
            </w:tcBorders>
            <w:shd w:val="clear" w:color="auto" w:fill="D6E3BC" w:themeFill="accent3" w:themeFillTint="66"/>
            <w:noWrap/>
            <w:vAlign w:val="center"/>
          </w:tcPr>
          <w:p w14:paraId="2B9C3A09"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CHRÁNIČKA</w:t>
            </w:r>
          </w:p>
        </w:tc>
        <w:tc>
          <w:tcPr>
            <w:tcW w:w="1418" w:type="dxa"/>
            <w:vMerge w:val="restart"/>
            <w:tcBorders>
              <w:top w:val="single" w:sz="8" w:space="0" w:color="auto"/>
              <w:left w:val="single" w:sz="4" w:space="0" w:color="auto"/>
              <w:bottom w:val="nil"/>
              <w:right w:val="single" w:sz="8" w:space="0" w:color="auto"/>
            </w:tcBorders>
            <w:shd w:val="clear" w:color="auto" w:fill="D6E3BC" w:themeFill="accent3" w:themeFillTint="66"/>
            <w:noWrap/>
            <w:vAlign w:val="center"/>
          </w:tcPr>
          <w:p w14:paraId="236B37A0"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PROVEDENÍ</w:t>
            </w:r>
          </w:p>
        </w:tc>
      </w:tr>
      <w:tr w:rsidR="002B67DC" w:rsidRPr="00C33511" w14:paraId="7D2FEDC5" w14:textId="77777777" w:rsidTr="00672077">
        <w:trPr>
          <w:trHeight w:val="294"/>
        </w:trPr>
        <w:tc>
          <w:tcPr>
            <w:tcW w:w="1224" w:type="dxa"/>
            <w:vMerge/>
            <w:tcBorders>
              <w:top w:val="single" w:sz="8" w:space="0" w:color="auto"/>
              <w:left w:val="single" w:sz="8" w:space="0" w:color="auto"/>
              <w:bottom w:val="single" w:sz="4" w:space="0" w:color="auto"/>
              <w:right w:val="single" w:sz="4" w:space="0" w:color="auto"/>
            </w:tcBorders>
            <w:vAlign w:val="center"/>
          </w:tcPr>
          <w:p w14:paraId="69750789" w14:textId="77777777" w:rsidR="002B67DC" w:rsidRPr="00C33511" w:rsidRDefault="002B67DC" w:rsidP="00672077">
            <w:pPr>
              <w:jc w:val="center"/>
              <w:rPr>
                <w:rFonts w:ascii="Arial Narrow" w:hAnsi="Arial Narrow" w:cs="Times New Roman"/>
                <w:sz w:val="22"/>
                <w:szCs w:val="22"/>
              </w:rPr>
            </w:pPr>
          </w:p>
        </w:tc>
        <w:tc>
          <w:tcPr>
            <w:tcW w:w="1342" w:type="dxa"/>
            <w:tcBorders>
              <w:top w:val="nil"/>
              <w:left w:val="nil"/>
              <w:bottom w:val="single" w:sz="4" w:space="0" w:color="auto"/>
              <w:right w:val="single" w:sz="4" w:space="0" w:color="auto"/>
            </w:tcBorders>
            <w:shd w:val="clear" w:color="auto" w:fill="D6E3BC" w:themeFill="accent3" w:themeFillTint="66"/>
            <w:noWrap/>
            <w:vAlign w:val="center"/>
          </w:tcPr>
          <w:p w14:paraId="49AF10A6"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MATERIÁL</w:t>
            </w:r>
          </w:p>
        </w:tc>
        <w:tc>
          <w:tcPr>
            <w:tcW w:w="992" w:type="dxa"/>
            <w:tcBorders>
              <w:top w:val="nil"/>
              <w:left w:val="nil"/>
              <w:bottom w:val="single" w:sz="4" w:space="0" w:color="auto"/>
              <w:right w:val="single" w:sz="4" w:space="0" w:color="auto"/>
            </w:tcBorders>
            <w:shd w:val="clear" w:color="auto" w:fill="D6E3BC" w:themeFill="accent3" w:themeFillTint="66"/>
            <w:noWrap/>
            <w:vAlign w:val="center"/>
          </w:tcPr>
          <w:p w14:paraId="5C1E9023"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PROFIL DN</w:t>
            </w:r>
          </w:p>
        </w:tc>
        <w:tc>
          <w:tcPr>
            <w:tcW w:w="1494" w:type="dxa"/>
            <w:tcBorders>
              <w:top w:val="nil"/>
              <w:left w:val="nil"/>
              <w:bottom w:val="single" w:sz="4" w:space="0" w:color="auto"/>
              <w:right w:val="single" w:sz="4" w:space="0" w:color="auto"/>
            </w:tcBorders>
            <w:shd w:val="clear" w:color="auto" w:fill="D6E3BC" w:themeFill="accent3" w:themeFillTint="66"/>
            <w:noWrap/>
            <w:vAlign w:val="center"/>
          </w:tcPr>
          <w:p w14:paraId="1B8C74C5"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MATERIÁL</w:t>
            </w:r>
          </w:p>
        </w:tc>
        <w:tc>
          <w:tcPr>
            <w:tcW w:w="992" w:type="dxa"/>
            <w:tcBorders>
              <w:top w:val="nil"/>
              <w:left w:val="nil"/>
              <w:bottom w:val="single" w:sz="4" w:space="0" w:color="auto"/>
              <w:right w:val="single" w:sz="4" w:space="0" w:color="auto"/>
            </w:tcBorders>
            <w:shd w:val="clear" w:color="auto" w:fill="D6E3BC" w:themeFill="accent3" w:themeFillTint="66"/>
            <w:noWrap/>
            <w:vAlign w:val="center"/>
          </w:tcPr>
          <w:p w14:paraId="76686C2D" w14:textId="5170DCCA" w:rsidR="002B67DC" w:rsidRPr="00C33511" w:rsidRDefault="000A343A" w:rsidP="00672077">
            <w:pPr>
              <w:jc w:val="center"/>
              <w:rPr>
                <w:rFonts w:ascii="Arial Narrow" w:hAnsi="Arial Narrow" w:cs="Times New Roman"/>
                <w:sz w:val="22"/>
                <w:szCs w:val="22"/>
              </w:rPr>
            </w:pPr>
            <w:r>
              <w:rPr>
                <w:rFonts w:ascii="Arial Narrow" w:hAnsi="Arial Narrow" w:cs="Times New Roman"/>
                <w:sz w:val="22"/>
                <w:szCs w:val="22"/>
              </w:rPr>
              <w:t>PROFIL d</w:t>
            </w:r>
          </w:p>
        </w:tc>
        <w:tc>
          <w:tcPr>
            <w:tcW w:w="992" w:type="dxa"/>
            <w:tcBorders>
              <w:top w:val="nil"/>
              <w:left w:val="nil"/>
              <w:bottom w:val="single" w:sz="4" w:space="0" w:color="auto"/>
              <w:right w:val="single" w:sz="4" w:space="0" w:color="auto"/>
            </w:tcBorders>
            <w:shd w:val="clear" w:color="auto" w:fill="D6E3BC" w:themeFill="accent3" w:themeFillTint="66"/>
            <w:noWrap/>
            <w:vAlign w:val="center"/>
          </w:tcPr>
          <w:p w14:paraId="1F0AE68C"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DÉLKA [m]</w:t>
            </w:r>
          </w:p>
        </w:tc>
        <w:tc>
          <w:tcPr>
            <w:tcW w:w="1418" w:type="dxa"/>
            <w:vMerge/>
            <w:tcBorders>
              <w:top w:val="single" w:sz="8" w:space="0" w:color="auto"/>
              <w:left w:val="single" w:sz="4" w:space="0" w:color="auto"/>
              <w:bottom w:val="single" w:sz="4" w:space="0" w:color="auto"/>
              <w:right w:val="single" w:sz="8" w:space="0" w:color="auto"/>
            </w:tcBorders>
            <w:vAlign w:val="center"/>
          </w:tcPr>
          <w:p w14:paraId="003B476E" w14:textId="77777777" w:rsidR="002B67DC" w:rsidRPr="00C33511" w:rsidRDefault="002B67DC" w:rsidP="00672077">
            <w:pPr>
              <w:rPr>
                <w:rFonts w:ascii="Arial Narrow" w:hAnsi="Arial Narrow" w:cs="Times New Roman"/>
                <w:sz w:val="22"/>
                <w:szCs w:val="22"/>
              </w:rPr>
            </w:pPr>
          </w:p>
        </w:tc>
      </w:tr>
      <w:tr w:rsidR="002B67DC" w:rsidRPr="00C33511" w14:paraId="5753C2C5" w14:textId="77777777" w:rsidTr="00672077">
        <w:trPr>
          <w:trHeight w:val="277"/>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1A238"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1</w:t>
            </w:r>
          </w:p>
        </w:tc>
        <w:tc>
          <w:tcPr>
            <w:tcW w:w="1342" w:type="dxa"/>
            <w:tcBorders>
              <w:top w:val="single" w:sz="4" w:space="0" w:color="auto"/>
              <w:left w:val="nil"/>
              <w:bottom w:val="single" w:sz="4" w:space="0" w:color="auto"/>
              <w:right w:val="single" w:sz="4" w:space="0" w:color="auto"/>
            </w:tcBorders>
            <w:shd w:val="clear" w:color="auto" w:fill="auto"/>
            <w:noWrap/>
            <w:vAlign w:val="bottom"/>
          </w:tcPr>
          <w:p w14:paraId="497905C0"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TLT</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42DE748F"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80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6B2A7BAC"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SKLOLAMINÁT</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7D75AA3" w14:textId="7CEF449F" w:rsidR="002B67DC" w:rsidRPr="00C33511" w:rsidRDefault="000A343A" w:rsidP="00672077">
            <w:pPr>
              <w:jc w:val="center"/>
              <w:rPr>
                <w:rFonts w:ascii="Arial Narrow" w:hAnsi="Arial Narrow" w:cs="Times New Roman"/>
                <w:sz w:val="22"/>
                <w:szCs w:val="22"/>
              </w:rPr>
            </w:pPr>
            <w:r>
              <w:rPr>
                <w:rFonts w:ascii="Arial Narrow" w:hAnsi="Arial Narrow" w:cs="Times New Roman"/>
                <w:sz w:val="22"/>
                <w:szCs w:val="22"/>
              </w:rPr>
              <w:t>272x19</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BBD0171"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30</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1CED5147" w14:textId="77777777" w:rsidR="002B67DC" w:rsidRPr="00C33511" w:rsidRDefault="002B67DC" w:rsidP="00672077">
            <w:pPr>
              <w:jc w:val="center"/>
              <w:rPr>
                <w:rFonts w:ascii="Arial Narrow" w:hAnsi="Arial Narrow" w:cs="Times New Roman"/>
                <w:sz w:val="22"/>
                <w:szCs w:val="22"/>
              </w:rPr>
            </w:pPr>
            <w:proofErr w:type="spellStart"/>
            <w:r w:rsidRPr="00C33511">
              <w:rPr>
                <w:rFonts w:ascii="Arial Narrow" w:hAnsi="Arial Narrow" w:cs="Times New Roman"/>
                <w:sz w:val="22"/>
                <w:szCs w:val="22"/>
              </w:rPr>
              <w:t>bezvýkopově</w:t>
            </w:r>
            <w:proofErr w:type="spellEnd"/>
          </w:p>
        </w:tc>
      </w:tr>
      <w:tr w:rsidR="002B67DC" w:rsidRPr="00C33511" w14:paraId="371157BC" w14:textId="77777777" w:rsidTr="00672077">
        <w:trPr>
          <w:trHeight w:val="277"/>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3DF53"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2</w:t>
            </w:r>
          </w:p>
        </w:tc>
        <w:tc>
          <w:tcPr>
            <w:tcW w:w="1342" w:type="dxa"/>
            <w:tcBorders>
              <w:top w:val="single" w:sz="4" w:space="0" w:color="auto"/>
              <w:left w:val="nil"/>
              <w:bottom w:val="single" w:sz="4" w:space="0" w:color="auto"/>
              <w:right w:val="single" w:sz="4" w:space="0" w:color="auto"/>
            </w:tcBorders>
            <w:shd w:val="clear" w:color="auto" w:fill="auto"/>
            <w:noWrap/>
            <w:vAlign w:val="bottom"/>
          </w:tcPr>
          <w:p w14:paraId="697B523C"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TLT</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B0EB4E5"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400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3E3E7AA6"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SKLOLAMINÁT</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DF41AC0" w14:textId="1E67385E" w:rsidR="002B67DC" w:rsidRPr="00C33511" w:rsidRDefault="000A343A" w:rsidP="00672077">
            <w:pPr>
              <w:jc w:val="center"/>
              <w:rPr>
                <w:rFonts w:ascii="Arial Narrow" w:hAnsi="Arial Narrow" w:cs="Times New Roman"/>
                <w:sz w:val="22"/>
                <w:szCs w:val="22"/>
              </w:rPr>
            </w:pPr>
            <w:r>
              <w:rPr>
                <w:rFonts w:ascii="Arial Narrow" w:hAnsi="Arial Narrow" w:cs="Times New Roman"/>
                <w:sz w:val="22"/>
                <w:szCs w:val="22"/>
              </w:rPr>
              <w:t>616x21</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18B33FE6"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21</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2FA70FAE" w14:textId="77777777" w:rsidR="002B67DC" w:rsidRPr="00C33511" w:rsidRDefault="002B67DC" w:rsidP="00672077">
            <w:pPr>
              <w:jc w:val="center"/>
              <w:rPr>
                <w:rFonts w:ascii="Arial Narrow" w:hAnsi="Arial Narrow" w:cs="Times New Roman"/>
                <w:sz w:val="22"/>
                <w:szCs w:val="22"/>
              </w:rPr>
            </w:pPr>
            <w:proofErr w:type="spellStart"/>
            <w:r w:rsidRPr="00C33511">
              <w:rPr>
                <w:rFonts w:ascii="Arial Narrow" w:hAnsi="Arial Narrow" w:cs="Times New Roman"/>
                <w:sz w:val="22"/>
                <w:szCs w:val="22"/>
              </w:rPr>
              <w:t>bezvýkopově</w:t>
            </w:r>
            <w:proofErr w:type="spellEnd"/>
          </w:p>
        </w:tc>
      </w:tr>
      <w:tr w:rsidR="002B67DC" w:rsidRPr="00C33511" w14:paraId="18DC7011" w14:textId="77777777" w:rsidTr="00672077">
        <w:trPr>
          <w:trHeight w:val="277"/>
        </w:trPr>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5F92C0"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3</w:t>
            </w:r>
          </w:p>
        </w:tc>
        <w:tc>
          <w:tcPr>
            <w:tcW w:w="1342" w:type="dxa"/>
            <w:tcBorders>
              <w:top w:val="single" w:sz="4" w:space="0" w:color="auto"/>
              <w:left w:val="nil"/>
              <w:bottom w:val="single" w:sz="4" w:space="0" w:color="auto"/>
              <w:right w:val="single" w:sz="4" w:space="0" w:color="auto"/>
            </w:tcBorders>
            <w:shd w:val="clear" w:color="auto" w:fill="auto"/>
            <w:noWrap/>
            <w:vAlign w:val="bottom"/>
          </w:tcPr>
          <w:p w14:paraId="008DA639"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TLT</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52E7D59"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150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38B925A"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SKLOLAMINÁT</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4C7A75E3" w14:textId="0F1D0E75" w:rsidR="002B67DC" w:rsidRPr="00C33511" w:rsidRDefault="000A343A" w:rsidP="00672077">
            <w:pPr>
              <w:jc w:val="center"/>
              <w:rPr>
                <w:rFonts w:ascii="Arial Narrow" w:hAnsi="Arial Narrow" w:cs="Times New Roman"/>
                <w:sz w:val="22"/>
                <w:szCs w:val="22"/>
              </w:rPr>
            </w:pPr>
            <w:r>
              <w:rPr>
                <w:rFonts w:ascii="Arial Narrow" w:hAnsi="Arial Narrow" w:cs="Times New Roman"/>
                <w:sz w:val="22"/>
                <w:szCs w:val="22"/>
              </w:rPr>
              <w:t>324x20</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11097496" w14:textId="77777777" w:rsidR="002B67DC" w:rsidRPr="00C33511" w:rsidRDefault="002B67DC" w:rsidP="00672077">
            <w:pPr>
              <w:jc w:val="center"/>
              <w:rPr>
                <w:rFonts w:ascii="Arial Narrow" w:hAnsi="Arial Narrow" w:cs="Times New Roman"/>
                <w:sz w:val="22"/>
                <w:szCs w:val="22"/>
              </w:rPr>
            </w:pPr>
            <w:r w:rsidRPr="00C33511">
              <w:rPr>
                <w:rFonts w:ascii="Arial Narrow" w:hAnsi="Arial Narrow" w:cs="Times New Roman"/>
                <w:sz w:val="22"/>
                <w:szCs w:val="22"/>
              </w:rPr>
              <w:t>20,5</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32CA6048" w14:textId="77777777" w:rsidR="002B67DC" w:rsidRPr="00C33511" w:rsidRDefault="002B67DC" w:rsidP="00672077">
            <w:pPr>
              <w:jc w:val="center"/>
              <w:rPr>
                <w:rFonts w:ascii="Arial Narrow" w:hAnsi="Arial Narrow" w:cs="Times New Roman"/>
                <w:sz w:val="22"/>
                <w:szCs w:val="22"/>
              </w:rPr>
            </w:pPr>
            <w:proofErr w:type="spellStart"/>
            <w:r w:rsidRPr="00C33511">
              <w:rPr>
                <w:rFonts w:ascii="Arial Narrow" w:hAnsi="Arial Narrow" w:cs="Times New Roman"/>
                <w:sz w:val="22"/>
                <w:szCs w:val="22"/>
              </w:rPr>
              <w:t>bezvýkopově</w:t>
            </w:r>
            <w:proofErr w:type="spellEnd"/>
          </w:p>
        </w:tc>
      </w:tr>
    </w:tbl>
    <w:p w14:paraId="5BC401B5" w14:textId="77777777" w:rsidR="00F229BF" w:rsidRPr="00F229BF" w:rsidRDefault="00F229BF" w:rsidP="00F229BF">
      <w:pPr>
        <w:pStyle w:val="AqpText"/>
        <w:rPr>
          <w:rFonts w:ascii="Arial Narrow" w:hAnsi="Arial Narrow" w:cs="Times New Roman"/>
          <w:sz w:val="22"/>
          <w:szCs w:val="22"/>
        </w:rPr>
      </w:pPr>
      <w:r w:rsidRPr="00F229BF">
        <w:rPr>
          <w:rFonts w:ascii="Arial Narrow" w:hAnsi="Arial Narrow" w:cs="Times New Roman"/>
          <w:sz w:val="22"/>
          <w:szCs w:val="22"/>
        </w:rPr>
        <w:t>Podrobně viz. přílohu D.3.1.</w:t>
      </w:r>
    </w:p>
    <w:p w14:paraId="09826C2D" w14:textId="77777777" w:rsidR="002B67DC" w:rsidRPr="00C33511" w:rsidRDefault="002B67DC" w:rsidP="00F229BF">
      <w:pPr>
        <w:spacing w:before="120"/>
        <w:ind w:right="-340"/>
        <w:rPr>
          <w:rFonts w:ascii="Arial Narrow" w:hAnsi="Arial Narrow"/>
          <w:b/>
          <w:sz w:val="22"/>
          <w:szCs w:val="22"/>
          <w:u w:val="single"/>
        </w:rPr>
      </w:pPr>
      <w:r w:rsidRPr="00C33511">
        <w:rPr>
          <w:rFonts w:ascii="Arial Narrow" w:hAnsi="Arial Narrow"/>
          <w:b/>
          <w:sz w:val="22"/>
          <w:szCs w:val="22"/>
          <w:u w:val="single"/>
        </w:rPr>
        <w:t>SO 340</w:t>
      </w:r>
      <w:r w:rsidRPr="00C33511">
        <w:rPr>
          <w:rFonts w:ascii="Arial Narrow" w:hAnsi="Arial Narrow"/>
          <w:b/>
          <w:sz w:val="22"/>
          <w:szCs w:val="22"/>
          <w:u w:val="single"/>
        </w:rPr>
        <w:tab/>
        <w:t>VODOVODNÍ PŘÍPOJKY</w:t>
      </w:r>
    </w:p>
    <w:p w14:paraId="6B7CB1A4" w14:textId="77777777" w:rsidR="002B67DC" w:rsidRPr="00C33511" w:rsidRDefault="002B67DC" w:rsidP="002B67DC">
      <w:pPr>
        <w:pStyle w:val="Zkladntext"/>
        <w:spacing w:before="120"/>
        <w:ind w:right="-2"/>
        <w:rPr>
          <w:color w:val="auto"/>
          <w:sz w:val="22"/>
          <w:szCs w:val="22"/>
        </w:rPr>
      </w:pPr>
      <w:r w:rsidRPr="00C33511">
        <w:rPr>
          <w:color w:val="auto"/>
          <w:sz w:val="22"/>
          <w:szCs w:val="22"/>
        </w:rPr>
        <w:t>Výměna přípojek doprovází výměnu vodovodního řadu v ulici. Vyměňovat se bude přípojka po uzávěr před vodoměrem. Trasa domovních přípojek bude sledovat trasu přípojek stávajících, protože napojení na domovní instalace (vodoměrné soupravy) bude stejné. Podélný profil by měl být dodržen vzestupný od rekonstruovaného řadu k domu (vodoměrné šachtě).</w:t>
      </w:r>
    </w:p>
    <w:p w14:paraId="29B7E2BB" w14:textId="77777777" w:rsidR="002B67DC" w:rsidRPr="00C33511" w:rsidRDefault="002B67DC" w:rsidP="002B67DC">
      <w:pPr>
        <w:pStyle w:val="Zkladntext"/>
        <w:spacing w:before="120"/>
        <w:ind w:right="-2"/>
        <w:rPr>
          <w:color w:val="auto"/>
          <w:sz w:val="22"/>
          <w:szCs w:val="22"/>
        </w:rPr>
      </w:pPr>
      <w:r w:rsidRPr="00C33511">
        <w:rPr>
          <w:color w:val="auto"/>
          <w:sz w:val="22"/>
          <w:szCs w:val="22"/>
        </w:rPr>
        <w:t xml:space="preserve">Potrubí z polyetylénu bude ukládáno na pískový podsyp </w:t>
      </w:r>
      <w:proofErr w:type="spellStart"/>
      <w:r w:rsidRPr="00C33511">
        <w:rPr>
          <w:color w:val="auto"/>
          <w:sz w:val="22"/>
          <w:szCs w:val="22"/>
        </w:rPr>
        <w:t>tl</w:t>
      </w:r>
      <w:proofErr w:type="spellEnd"/>
      <w:r w:rsidRPr="00C33511">
        <w:rPr>
          <w:color w:val="auto"/>
          <w:sz w:val="22"/>
          <w:szCs w:val="22"/>
        </w:rPr>
        <w:t xml:space="preserve">. 100 mm (šířka dna rýhy 1,1 m). Obsyp potrubí bude sahat 300 mm nad vrchol potrubí. Další zásyp může být z hutněného původního materiálu hutněného na hodnotu </w:t>
      </w:r>
      <w:proofErr w:type="gramStart"/>
      <w:r w:rsidRPr="00C33511">
        <w:rPr>
          <w:color w:val="auto"/>
          <w:sz w:val="22"/>
          <w:szCs w:val="22"/>
        </w:rPr>
        <w:t>90%</w:t>
      </w:r>
      <w:proofErr w:type="gramEnd"/>
      <w:r w:rsidRPr="00C33511">
        <w:rPr>
          <w:color w:val="auto"/>
          <w:sz w:val="22"/>
          <w:szCs w:val="22"/>
        </w:rPr>
        <w:t xml:space="preserve"> PS. Výjimku tvoří část přípojky uložená ve vozovce, která musí být zasypána dle zásady uvedené u vodovodního </w:t>
      </w:r>
      <w:proofErr w:type="gramStart"/>
      <w:r w:rsidRPr="00C33511">
        <w:rPr>
          <w:color w:val="auto"/>
          <w:sz w:val="22"/>
          <w:szCs w:val="22"/>
        </w:rPr>
        <w:t>potrubí</w:t>
      </w:r>
      <w:proofErr w:type="gramEnd"/>
      <w:r w:rsidRPr="00C33511">
        <w:rPr>
          <w:color w:val="auto"/>
          <w:sz w:val="22"/>
          <w:szCs w:val="22"/>
        </w:rPr>
        <w:t xml:space="preserve"> tj. na 95 % PS cizím materiálem.</w:t>
      </w:r>
    </w:p>
    <w:p w14:paraId="0E81E70B" w14:textId="77777777" w:rsidR="002B67DC" w:rsidRPr="00C33511" w:rsidRDefault="002B67DC" w:rsidP="002B67DC">
      <w:pPr>
        <w:pStyle w:val="Zkladntext"/>
        <w:spacing w:before="120"/>
        <w:ind w:right="-2"/>
        <w:rPr>
          <w:color w:val="auto"/>
          <w:sz w:val="22"/>
          <w:szCs w:val="22"/>
        </w:rPr>
      </w:pPr>
      <w:r w:rsidRPr="00C33511">
        <w:rPr>
          <w:color w:val="auto"/>
          <w:sz w:val="22"/>
          <w:szCs w:val="22"/>
        </w:rPr>
        <w:t>Materiálem potrubí bude HDPE 100 v dimenzi 32 x 3,0 mm, 50 x 4,6 mm a 63 x 5,8 mm. Potrubí vodovodní přípojky bude na vodovodní řad napojeno navrtávacím pasem, za kterým bude osazen uzávěr se zemní teleskopickou soupravou a poklopem pro domovní přípojku. Napojení na vodoměrnou sestavu bude řešeno ISO spojkou. Podrobně viz přílohu D.2.3.8.</w:t>
      </w:r>
    </w:p>
    <w:p w14:paraId="288952EF" w14:textId="77777777" w:rsidR="002B67DC" w:rsidRDefault="002B67DC" w:rsidP="002B67DC">
      <w:pPr>
        <w:pStyle w:val="Zkladntext"/>
        <w:spacing w:before="120"/>
        <w:ind w:right="-2"/>
        <w:rPr>
          <w:color w:val="auto"/>
          <w:sz w:val="22"/>
          <w:szCs w:val="22"/>
        </w:rPr>
      </w:pPr>
      <w:r w:rsidRPr="00C33511">
        <w:rPr>
          <w:color w:val="auto"/>
          <w:sz w:val="22"/>
          <w:szCs w:val="22"/>
        </w:rPr>
        <w:t xml:space="preserve">Rušené potrubí stávajících vodovodních přípojek bude vytaženo při výstavbě nové vodovodní přípojky a potrubí bude odvezeno k likvidaci. Stávající uzávěry, zemní soupravy a poklopy budou </w:t>
      </w:r>
      <w:proofErr w:type="gramStart"/>
      <w:r w:rsidRPr="00C33511">
        <w:rPr>
          <w:color w:val="auto"/>
          <w:sz w:val="22"/>
          <w:szCs w:val="22"/>
        </w:rPr>
        <w:t>demontovány</w:t>
      </w:r>
      <w:proofErr w:type="gramEnd"/>
      <w:r w:rsidRPr="00C33511">
        <w:rPr>
          <w:color w:val="auto"/>
          <w:sz w:val="22"/>
          <w:szCs w:val="22"/>
        </w:rPr>
        <w:t xml:space="preserve"> a to včetně orientačních tabulek. </w:t>
      </w:r>
    </w:p>
    <w:p w14:paraId="373F6EAB" w14:textId="77777777" w:rsidR="00C33511" w:rsidRPr="00C33511" w:rsidRDefault="00C33511" w:rsidP="002B67DC">
      <w:pPr>
        <w:pStyle w:val="Zkladntext"/>
        <w:spacing w:before="120"/>
        <w:ind w:right="-2"/>
        <w:rPr>
          <w:color w:val="auto"/>
          <w:sz w:val="22"/>
          <w:szCs w:val="22"/>
        </w:rPr>
      </w:pPr>
      <w:r>
        <w:rPr>
          <w:color w:val="auto"/>
          <w:sz w:val="22"/>
          <w:szCs w:val="22"/>
        </w:rPr>
        <w:t xml:space="preserve">V čase stavby vodovodních řadů bude u většiny nemovitostí </w:t>
      </w:r>
    </w:p>
    <w:p w14:paraId="178579C7" w14:textId="77777777" w:rsidR="002B67DC" w:rsidRPr="002B67DC" w:rsidRDefault="002B67DC" w:rsidP="002B67DC">
      <w:pPr>
        <w:pStyle w:val="Zkladntext"/>
        <w:spacing w:before="120"/>
        <w:ind w:right="-2"/>
        <w:rPr>
          <w:color w:val="auto"/>
          <w:sz w:val="22"/>
          <w:szCs w:val="22"/>
          <w:highlight w:val="yellow"/>
        </w:rPr>
      </w:pPr>
    </w:p>
    <w:p w14:paraId="34B2BFF7" w14:textId="77777777" w:rsidR="00A95113" w:rsidRPr="00A95113" w:rsidRDefault="00A95113" w:rsidP="00A95113">
      <w:pPr>
        <w:ind w:right="-341"/>
        <w:jc w:val="both"/>
        <w:rPr>
          <w:rFonts w:ascii="Arial Narrow" w:hAnsi="Arial Narrow"/>
          <w:b/>
          <w:sz w:val="22"/>
          <w:szCs w:val="22"/>
          <w:u w:val="single"/>
        </w:rPr>
      </w:pPr>
      <w:r w:rsidRPr="00A95113">
        <w:rPr>
          <w:rFonts w:ascii="Arial Narrow" w:hAnsi="Arial Narrow"/>
          <w:b/>
          <w:sz w:val="22"/>
          <w:szCs w:val="22"/>
          <w:u w:val="single"/>
        </w:rPr>
        <w:t>STAVEBNÍ ČÁST – KOMUNIKACE</w:t>
      </w:r>
    </w:p>
    <w:p w14:paraId="487B4644" w14:textId="77777777" w:rsidR="00A95113" w:rsidRPr="00A95113" w:rsidRDefault="00A95113" w:rsidP="00A95113">
      <w:pPr>
        <w:ind w:right="-341"/>
        <w:jc w:val="both"/>
        <w:rPr>
          <w:rFonts w:ascii="Arial Narrow" w:hAnsi="Arial Narrow"/>
          <w:b/>
          <w:sz w:val="22"/>
          <w:szCs w:val="22"/>
          <w:u w:val="single"/>
        </w:rPr>
      </w:pPr>
    </w:p>
    <w:p w14:paraId="3C4368E2" w14:textId="77777777" w:rsidR="00A95113" w:rsidRPr="00A95113" w:rsidRDefault="00A95113" w:rsidP="00A95113">
      <w:pPr>
        <w:ind w:right="-341"/>
        <w:jc w:val="both"/>
        <w:rPr>
          <w:rFonts w:ascii="Arial Narrow" w:hAnsi="Arial Narrow"/>
          <w:b/>
          <w:sz w:val="22"/>
          <w:szCs w:val="22"/>
          <w:u w:val="single"/>
        </w:rPr>
      </w:pPr>
      <w:r w:rsidRPr="00A95113">
        <w:rPr>
          <w:rFonts w:ascii="Arial Narrow" w:hAnsi="Arial Narrow"/>
          <w:b/>
          <w:sz w:val="22"/>
          <w:szCs w:val="22"/>
          <w:u w:val="single"/>
        </w:rPr>
        <w:t>SO 101 OBSLUŽNÉ KOMUNIKACE GAJDOŠOVA</w:t>
      </w:r>
    </w:p>
    <w:p w14:paraId="011B7934" w14:textId="77777777" w:rsidR="00A95113" w:rsidRPr="00A95113" w:rsidRDefault="00A95113" w:rsidP="00A95113">
      <w:pPr>
        <w:pStyle w:val="Zkladntext"/>
        <w:spacing w:before="60"/>
        <w:rPr>
          <w:sz w:val="22"/>
          <w:szCs w:val="22"/>
        </w:rPr>
      </w:pPr>
      <w:bookmarkStart w:id="225" w:name="_Hlk58254571"/>
      <w:r w:rsidRPr="00A95113">
        <w:rPr>
          <w:sz w:val="22"/>
          <w:szCs w:val="22"/>
        </w:rPr>
        <w:t xml:space="preserve">V rámci stavebního objektu SO 101 je řešena rekonstrukce trojice stávajících obslužných komunikací ulice Gajdošova včetně přilehlých zpevněných ploch. </w:t>
      </w:r>
    </w:p>
    <w:p w14:paraId="16055DDD" w14:textId="77777777" w:rsidR="00A95113" w:rsidRPr="00A95113" w:rsidRDefault="00A95113" w:rsidP="00A95113">
      <w:pPr>
        <w:spacing w:before="120"/>
        <w:jc w:val="both"/>
        <w:rPr>
          <w:rFonts w:ascii="Arial Narrow" w:hAnsi="Arial Narrow"/>
          <w:sz w:val="22"/>
          <w:szCs w:val="22"/>
        </w:rPr>
      </w:pPr>
      <w:r w:rsidRPr="00A95113">
        <w:rPr>
          <w:rFonts w:ascii="Arial Narrow" w:hAnsi="Arial Narrow"/>
          <w:sz w:val="22"/>
          <w:szCs w:val="22"/>
        </w:rPr>
        <w:t xml:space="preserve">Komunikační </w:t>
      </w:r>
      <w:r w:rsidRPr="00A95113">
        <w:rPr>
          <w:rFonts w:ascii="Arial Narrow" w:hAnsi="Arial Narrow"/>
          <w:b/>
          <w:bCs/>
          <w:sz w:val="22"/>
          <w:szCs w:val="22"/>
        </w:rPr>
        <w:t>Větev K1</w:t>
      </w:r>
      <w:r w:rsidRPr="00A95113">
        <w:rPr>
          <w:rFonts w:ascii="Arial Narrow" w:hAnsi="Arial Narrow"/>
          <w:sz w:val="22"/>
          <w:szCs w:val="22"/>
        </w:rPr>
        <w:t xml:space="preserve"> (Gajdošova), je navržena jako jednopruhová obousměrná komunikace se šířkou jízdního pruhu 3,5m, pravostranným parkovacím pásem se šikmým stáním pod úhlem 75° a levostrannými parkovacími pruhy pro podélné stání. Uvedené polohy parkovacího </w:t>
      </w:r>
      <w:proofErr w:type="gramStart"/>
      <w:r w:rsidRPr="00A95113">
        <w:rPr>
          <w:rFonts w:ascii="Arial Narrow" w:hAnsi="Arial Narrow"/>
          <w:sz w:val="22"/>
          <w:szCs w:val="22"/>
        </w:rPr>
        <w:t>pásu</w:t>
      </w:r>
      <w:proofErr w:type="gramEnd"/>
      <w:r w:rsidRPr="00A95113">
        <w:rPr>
          <w:rFonts w:ascii="Arial Narrow" w:hAnsi="Arial Narrow"/>
          <w:sz w:val="22"/>
          <w:szCs w:val="22"/>
        </w:rPr>
        <w:t xml:space="preserve"> resp. pruhu jsou vztaženy ke směru staničení. Směr provozu na Větvi K1 v úseku Vančurova-Jílkova je s ohledem na jednosměrný provoz v obou navazujících ulicích veden „proti směru staničení“ ve směru Jílkova</w:t>
      </w:r>
      <w:proofErr w:type="gramStart"/>
      <w:r w:rsidRPr="00A95113">
        <w:rPr>
          <w:rFonts w:ascii="Arial Narrow" w:hAnsi="Arial Narrow"/>
          <w:sz w:val="22"/>
          <w:szCs w:val="22"/>
        </w:rPr>
        <w:t>-&gt;Vančurova</w:t>
      </w:r>
      <w:proofErr w:type="gramEnd"/>
      <w:r w:rsidRPr="00A95113">
        <w:rPr>
          <w:rFonts w:ascii="Arial Narrow" w:hAnsi="Arial Narrow"/>
          <w:sz w:val="22"/>
          <w:szCs w:val="22"/>
        </w:rPr>
        <w:t xml:space="preserve">. Obratiště při ulici Táborská zůstane zachováno, délka slepého úseku je necelých </w:t>
      </w:r>
      <w:proofErr w:type="gramStart"/>
      <w:r w:rsidRPr="00A95113">
        <w:rPr>
          <w:rFonts w:ascii="Arial Narrow" w:hAnsi="Arial Narrow"/>
          <w:sz w:val="22"/>
          <w:szCs w:val="22"/>
        </w:rPr>
        <w:t>50m</w:t>
      </w:r>
      <w:proofErr w:type="gramEnd"/>
      <w:r w:rsidRPr="00A95113">
        <w:rPr>
          <w:rFonts w:ascii="Arial Narrow" w:hAnsi="Arial Narrow"/>
          <w:sz w:val="22"/>
          <w:szCs w:val="22"/>
        </w:rPr>
        <w:t xml:space="preserve">. Komunikační Větev K1 je místní komunikací III. třídy. </w:t>
      </w:r>
    </w:p>
    <w:p w14:paraId="66EEB3F0" w14:textId="77777777" w:rsidR="00A95113" w:rsidRPr="00A95113" w:rsidRDefault="00A95113" w:rsidP="00A95113">
      <w:pPr>
        <w:spacing w:before="120"/>
        <w:jc w:val="both"/>
        <w:rPr>
          <w:rFonts w:ascii="Arial Narrow" w:hAnsi="Arial Narrow"/>
          <w:sz w:val="22"/>
          <w:szCs w:val="22"/>
        </w:rPr>
      </w:pPr>
      <w:r w:rsidRPr="00A95113">
        <w:rPr>
          <w:rFonts w:ascii="Arial Narrow" w:hAnsi="Arial Narrow"/>
          <w:sz w:val="22"/>
          <w:szCs w:val="22"/>
        </w:rPr>
        <w:lastRenderedPageBreak/>
        <w:t xml:space="preserve">Komunikační </w:t>
      </w:r>
      <w:r w:rsidRPr="00A95113">
        <w:rPr>
          <w:rFonts w:ascii="Arial Narrow" w:hAnsi="Arial Narrow"/>
          <w:b/>
          <w:bCs/>
          <w:sz w:val="22"/>
          <w:szCs w:val="22"/>
        </w:rPr>
        <w:t>Větev K2</w:t>
      </w:r>
      <w:r w:rsidRPr="00A95113">
        <w:rPr>
          <w:rFonts w:ascii="Arial Narrow" w:hAnsi="Arial Narrow"/>
          <w:sz w:val="22"/>
          <w:szCs w:val="22"/>
        </w:rPr>
        <w:t xml:space="preserve"> (Gajdošova) je slepou místní komunikací III. třídy, která je trasována severně od ulice Jílkova. Řešená komunikace je jednopruhová obousměrná se základní šířkou jízdního pruhu 3,0m. Oproti stávajícímu stavu bude na této komunikační větvi fyzicky oddělen prostor pro pohyb vozidel a pěších. Nový chodník základní šířky 2,15m je navržen podél levostranné stávající zástavby a od vozovky bude oddělen zvýšenou silniční obrubou. Šířka chodníku i vozovky je navržena tak, aby zůstala zachována dopravní obslužnost dvojice samostatných sjezdů v této části ulice a zároveň byl vymezen bezpečný koridor pro pěší. Dvojice dopravních sloupků na širokém chodníku, které zamezí nežádoucímu průjezdu z VMO na Větev K2 bude po dokončení prací na inženýrských sítích obnovena v původní poloze. </w:t>
      </w:r>
    </w:p>
    <w:p w14:paraId="6E79DC8F" w14:textId="400C50A4" w:rsidR="00A95113" w:rsidRPr="00A95113" w:rsidRDefault="00A95113" w:rsidP="00A95113">
      <w:pPr>
        <w:pStyle w:val="Zkladntext"/>
        <w:spacing w:before="60"/>
        <w:rPr>
          <w:sz w:val="22"/>
          <w:szCs w:val="22"/>
        </w:rPr>
      </w:pPr>
      <w:r w:rsidRPr="00A95113">
        <w:rPr>
          <w:sz w:val="22"/>
          <w:szCs w:val="22"/>
        </w:rPr>
        <w:t xml:space="preserve">Komunikační </w:t>
      </w:r>
      <w:r w:rsidRPr="00A95113">
        <w:rPr>
          <w:b/>
          <w:bCs/>
          <w:sz w:val="22"/>
          <w:szCs w:val="22"/>
        </w:rPr>
        <w:t>Větev K3</w:t>
      </w:r>
      <w:r w:rsidRPr="00A95113">
        <w:rPr>
          <w:sz w:val="22"/>
          <w:szCs w:val="22"/>
        </w:rPr>
        <w:t xml:space="preserve"> (Gajdošova) a přilehlé zpevněné plochy budou obnoveny ve stávající podobě. V nejnižším místě řešeného úseku bude doplněna nová uliční vpust, která zabrání tvorbě kaluže a následnému přetékání srážkové vody do ulice Jamborova. Větev K3 je jednosměrnou jednopruhovou místní komunikací III. třídy. Trojúhelníková chodníková plocha mezi vozovkou silnice I/42 (VMO Gajdošova) a komunikační Větví K3, která dále navazuje na nástupní plochu zastávky MHD a podchodu, bude v rámci řešené stavby rekonstruována pouze v nejnutnějším rozsahu. Celoplošná rekonstrukce této plochy z litého asfaltu není navržena s ohledem na avizovaný záměr ÚMČ Brno Židenice tuto plochu po vymístění dvojice stávajících vodovodů ozelenit. Rekultivace a vlastní výsadba stromů bude samostatnou navazující investiční akcí ÚMČ.</w:t>
      </w:r>
      <w:bookmarkEnd w:id="225"/>
      <w:r w:rsidRPr="00A95113">
        <w:rPr>
          <w:sz w:val="22"/>
          <w:szCs w:val="22"/>
        </w:rPr>
        <w:t xml:space="preserve">   </w:t>
      </w:r>
    </w:p>
    <w:p w14:paraId="67D7EBD1" w14:textId="77777777" w:rsidR="00A95113" w:rsidRPr="00A95113" w:rsidRDefault="00A95113" w:rsidP="00A95113">
      <w:pPr>
        <w:pStyle w:val="Zkladntext"/>
        <w:spacing w:before="60"/>
        <w:rPr>
          <w:sz w:val="22"/>
          <w:szCs w:val="22"/>
        </w:rPr>
      </w:pPr>
    </w:p>
    <w:p w14:paraId="617EAB0F" w14:textId="77777777" w:rsidR="00A95113" w:rsidRPr="00A95113" w:rsidRDefault="00A95113" w:rsidP="00A95113">
      <w:pPr>
        <w:ind w:right="-341"/>
        <w:jc w:val="both"/>
        <w:rPr>
          <w:rFonts w:ascii="Arial Narrow" w:hAnsi="Arial Narrow"/>
          <w:b/>
          <w:sz w:val="22"/>
          <w:szCs w:val="22"/>
          <w:u w:val="single"/>
        </w:rPr>
      </w:pPr>
      <w:r w:rsidRPr="00A95113">
        <w:rPr>
          <w:rFonts w:ascii="Arial Narrow" w:hAnsi="Arial Narrow"/>
          <w:b/>
          <w:sz w:val="22"/>
          <w:szCs w:val="22"/>
          <w:u w:val="single"/>
        </w:rPr>
        <w:t>SO 102 OPRAVA KOMUNIKACE VMO GAJDOŠOVA</w:t>
      </w:r>
    </w:p>
    <w:p w14:paraId="53753B22" w14:textId="77777777" w:rsidR="00A95113" w:rsidRPr="00A95113" w:rsidRDefault="00A95113" w:rsidP="00A95113">
      <w:pPr>
        <w:pStyle w:val="Zkladntext"/>
        <w:spacing w:before="60"/>
        <w:rPr>
          <w:sz w:val="22"/>
          <w:szCs w:val="22"/>
        </w:rPr>
      </w:pPr>
      <w:bookmarkStart w:id="226" w:name="_Hlk51825609"/>
      <w:r w:rsidRPr="00A95113">
        <w:rPr>
          <w:sz w:val="22"/>
          <w:szCs w:val="22"/>
        </w:rPr>
        <w:t>V rámci stavebního objektu SO 102 je řešena oprava povrchu silnice I. třídy v ulici Gajdošova, která je součástí VMO a bude dotčena výkopovými pracemi při rekonstrukci vodovodního řadu. Stavební práce budou probíhat etapovitě za postupných dopravních omezení v obou jízdních pásech.</w:t>
      </w:r>
    </w:p>
    <w:p w14:paraId="536A7BA4" w14:textId="77777777" w:rsidR="00A95113" w:rsidRPr="00A95113" w:rsidRDefault="00A95113" w:rsidP="00A95113">
      <w:pPr>
        <w:pStyle w:val="Zkladntext"/>
        <w:spacing w:before="60"/>
        <w:rPr>
          <w:sz w:val="22"/>
          <w:szCs w:val="22"/>
        </w:rPr>
      </w:pPr>
      <w:r w:rsidRPr="00A95113">
        <w:rPr>
          <w:sz w:val="22"/>
          <w:szCs w:val="22"/>
        </w:rPr>
        <w:t>Na jízdním pásu ve směru Svatoplukova</w:t>
      </w:r>
      <w:proofErr w:type="gramStart"/>
      <w:r w:rsidRPr="00A95113">
        <w:rPr>
          <w:sz w:val="22"/>
          <w:szCs w:val="22"/>
        </w:rPr>
        <w:t>-&gt;Otakara</w:t>
      </w:r>
      <w:proofErr w:type="gramEnd"/>
      <w:r w:rsidRPr="00A95113">
        <w:rPr>
          <w:sz w:val="22"/>
          <w:szCs w:val="22"/>
        </w:rPr>
        <w:t xml:space="preserve"> Ševčíka bude v délce cca 165m opravena vozovka v pravém jízdním pruhu vč. zpevněné krajnice v celkové šířce 4,25m a celkem 5 stávajících uličních vpustí. Výškové i směrové osazení silničních obrubníků a uličních vpustí bude zachováno dle stávajícího stavu. V celém prostoru mezi stávajícími obrubami a vnější hranou výkopu pro nové vodovodní potrubí bude v plné tloušťce vybouráno a odtěženo stávající vozovkové souvrství. S ohledem na proměnnou vzdálenost vodovodního potrubí od hrany vozovky je proměnná i šířka plánované obnovy vozovky v plné konstrukci. Tato se pohybuje v rozmezí od 1,0 do 3,50m. Na zbytku jízdního pruhu a zpevněné krajnice v celkové šířce 4,25m bude provedena obnova asfaltové obrusné vrstvy. V podélné hraně vodovodního výkopu bude provedena odstupňovaná pracovní spára. Minimální přesah odstupňovaných vrstev je uvažován 0,25m a byl zvolen s ohledem na možnost zachování provozu v přilehlém zachovávaném jízdním pruhu v nejstísněnějším místě stavby.      </w:t>
      </w:r>
    </w:p>
    <w:p w14:paraId="371618D2" w14:textId="77777777" w:rsidR="00A95113" w:rsidRPr="00A95113" w:rsidRDefault="00A95113" w:rsidP="00A95113">
      <w:pPr>
        <w:pStyle w:val="Zkladntext"/>
        <w:spacing w:before="60"/>
        <w:rPr>
          <w:sz w:val="22"/>
          <w:szCs w:val="22"/>
        </w:rPr>
      </w:pPr>
      <w:r w:rsidRPr="00A95113">
        <w:rPr>
          <w:sz w:val="22"/>
          <w:szCs w:val="22"/>
        </w:rPr>
        <w:t>Na jízdním pásu ve směru Otakara Ševčíka</w:t>
      </w:r>
      <w:proofErr w:type="gramStart"/>
      <w:r w:rsidRPr="00A95113">
        <w:rPr>
          <w:sz w:val="22"/>
          <w:szCs w:val="22"/>
        </w:rPr>
        <w:t>-&gt;Svatoplukova</w:t>
      </w:r>
      <w:proofErr w:type="gramEnd"/>
      <w:r w:rsidRPr="00A95113">
        <w:rPr>
          <w:sz w:val="22"/>
          <w:szCs w:val="22"/>
        </w:rPr>
        <w:t xml:space="preserve"> budou s ohledem na předpokládaný minimální dopad výkopových prací do přilehlého jízdního pruhu pouze vyměněny poškozené silniční obrubníky a v délce cca 10m opravena přilehlá vozovka. Výškové i směrové osazení silničních obrubníků bude zachováno dle stávajícího stavu.</w:t>
      </w:r>
      <w:bookmarkEnd w:id="226"/>
    </w:p>
    <w:p w14:paraId="65C30CC0" w14:textId="337E6A16" w:rsidR="00A95113" w:rsidRPr="00A95113" w:rsidRDefault="00A95113" w:rsidP="00A95113">
      <w:pPr>
        <w:pStyle w:val="Zkladntext"/>
        <w:spacing w:before="60"/>
        <w:rPr>
          <w:sz w:val="22"/>
          <w:szCs w:val="22"/>
        </w:rPr>
      </w:pPr>
    </w:p>
    <w:p w14:paraId="06CD0123" w14:textId="77777777" w:rsidR="00A95113" w:rsidRPr="00A95113" w:rsidRDefault="00A95113" w:rsidP="00A95113">
      <w:pPr>
        <w:ind w:right="-341"/>
        <w:jc w:val="both"/>
        <w:rPr>
          <w:rFonts w:ascii="Arial Narrow" w:hAnsi="Arial Narrow"/>
          <w:b/>
          <w:sz w:val="22"/>
          <w:szCs w:val="22"/>
          <w:u w:val="single"/>
        </w:rPr>
      </w:pPr>
      <w:r w:rsidRPr="00A95113">
        <w:rPr>
          <w:rFonts w:ascii="Arial Narrow" w:hAnsi="Arial Narrow"/>
          <w:b/>
          <w:sz w:val="22"/>
          <w:szCs w:val="22"/>
          <w:u w:val="single"/>
        </w:rPr>
        <w:t xml:space="preserve">SO 102.1 DOPRAVNĚ INŽENÝRSKÁ </w:t>
      </w:r>
      <w:proofErr w:type="gramStart"/>
      <w:r w:rsidRPr="00A95113">
        <w:rPr>
          <w:rFonts w:ascii="Arial Narrow" w:hAnsi="Arial Narrow"/>
          <w:b/>
          <w:sz w:val="22"/>
          <w:szCs w:val="22"/>
          <w:u w:val="single"/>
        </w:rPr>
        <w:t>OPATŘENÍ - VMO</w:t>
      </w:r>
      <w:proofErr w:type="gramEnd"/>
      <w:r w:rsidRPr="00A95113">
        <w:rPr>
          <w:rFonts w:ascii="Arial Narrow" w:hAnsi="Arial Narrow"/>
          <w:b/>
          <w:sz w:val="22"/>
          <w:szCs w:val="22"/>
          <w:u w:val="single"/>
        </w:rPr>
        <w:t xml:space="preserve"> GAJDOŠOVA</w:t>
      </w:r>
    </w:p>
    <w:p w14:paraId="01B157F6" w14:textId="77777777" w:rsidR="00A95113" w:rsidRPr="00A95113" w:rsidRDefault="00A95113" w:rsidP="00A95113">
      <w:pPr>
        <w:pStyle w:val="Zkladntext"/>
        <w:spacing w:before="60"/>
        <w:rPr>
          <w:sz w:val="22"/>
          <w:szCs w:val="22"/>
        </w:rPr>
      </w:pPr>
      <w:r w:rsidRPr="00A95113">
        <w:rPr>
          <w:sz w:val="22"/>
          <w:szCs w:val="22"/>
        </w:rPr>
        <w:t>V rámci tohoto stavebního objektu je řešena stavební část dopravně inženýrských opatření na silnici I/42 Brno – VMO, ul. Gajdošova, která umožní provést rekonstrukci vodovodů DN 400 a DN 150 od ul. Táborská po Mikšíčkovu.</w:t>
      </w:r>
    </w:p>
    <w:p w14:paraId="0B882D58" w14:textId="77777777" w:rsidR="00A95113" w:rsidRPr="00A95113" w:rsidRDefault="00A95113" w:rsidP="00A95113">
      <w:pPr>
        <w:pStyle w:val="Zkladntext"/>
        <w:spacing w:before="60"/>
        <w:rPr>
          <w:sz w:val="22"/>
          <w:szCs w:val="22"/>
        </w:rPr>
      </w:pPr>
      <w:r w:rsidRPr="00A95113">
        <w:rPr>
          <w:sz w:val="22"/>
          <w:szCs w:val="22"/>
        </w:rPr>
        <w:t xml:space="preserve">V úseku mezi Gajdošova 4221/80 po ul. Mikšíčkova je nutné z prostorových důvodů a umístění ostatních </w:t>
      </w:r>
      <w:proofErr w:type="spellStart"/>
      <w:r w:rsidRPr="00A95113">
        <w:rPr>
          <w:sz w:val="22"/>
          <w:szCs w:val="22"/>
        </w:rPr>
        <w:t>inž</w:t>
      </w:r>
      <w:proofErr w:type="spellEnd"/>
      <w:r w:rsidRPr="00A95113">
        <w:rPr>
          <w:sz w:val="22"/>
          <w:szCs w:val="22"/>
        </w:rPr>
        <w:t xml:space="preserve">. sítí vést vodovody v trase krajního jízdního pruhu VMO. Hrana výkopu bude cca 3,1 – 3,3 m od stávajícího obrubníku. Podél tohoto úseku se nachází zeleň, na jejíž ochraně ÚMČ a MMB trvá, neboť jde o jedno z mála zelených míst podél této velmi frekventované komunikace. Proto není možné provádět práce z prostoru mimo vozovku VMO, resp. bez dočasného uzavření obou jízdních pruhů. </w:t>
      </w:r>
    </w:p>
    <w:p w14:paraId="02404C8F" w14:textId="77777777" w:rsidR="00A95113" w:rsidRPr="00A95113" w:rsidRDefault="00A95113" w:rsidP="00A95113">
      <w:pPr>
        <w:pStyle w:val="Zkladntext"/>
        <w:spacing w:before="60"/>
        <w:rPr>
          <w:sz w:val="22"/>
          <w:szCs w:val="22"/>
        </w:rPr>
      </w:pPr>
      <w:r w:rsidRPr="00A95113">
        <w:rPr>
          <w:sz w:val="22"/>
          <w:szCs w:val="22"/>
        </w:rPr>
        <w:t>Předpokládaný čas trvání uzavírky směru Svatoplukova</w:t>
      </w:r>
      <w:proofErr w:type="gramStart"/>
      <w:r w:rsidRPr="00A95113">
        <w:rPr>
          <w:sz w:val="22"/>
          <w:szCs w:val="22"/>
        </w:rPr>
        <w:t>-&gt;Otakara</w:t>
      </w:r>
      <w:proofErr w:type="gramEnd"/>
      <w:r w:rsidRPr="00A95113">
        <w:rPr>
          <w:sz w:val="22"/>
          <w:szCs w:val="22"/>
        </w:rPr>
        <w:t xml:space="preserve"> Ševčíka je cca 1 měsíc včetně opravy povrchů.</w:t>
      </w:r>
    </w:p>
    <w:p w14:paraId="77C5CE45" w14:textId="77777777" w:rsidR="00A95113" w:rsidRPr="00A95113" w:rsidRDefault="00A95113" w:rsidP="00A95113">
      <w:pPr>
        <w:pStyle w:val="Zkladntext"/>
        <w:spacing w:before="60"/>
        <w:rPr>
          <w:sz w:val="22"/>
          <w:szCs w:val="22"/>
        </w:rPr>
      </w:pPr>
    </w:p>
    <w:p w14:paraId="7A873730" w14:textId="77777777" w:rsidR="00A95113" w:rsidRPr="00A95113" w:rsidRDefault="00A95113" w:rsidP="00A95113">
      <w:pPr>
        <w:ind w:right="-341"/>
        <w:jc w:val="both"/>
        <w:rPr>
          <w:rFonts w:ascii="Arial Narrow" w:hAnsi="Arial Narrow"/>
          <w:b/>
          <w:sz w:val="22"/>
          <w:szCs w:val="22"/>
          <w:u w:val="single"/>
        </w:rPr>
      </w:pPr>
      <w:r w:rsidRPr="00A95113">
        <w:rPr>
          <w:rFonts w:ascii="Arial Narrow" w:hAnsi="Arial Narrow"/>
          <w:b/>
          <w:sz w:val="22"/>
          <w:szCs w:val="22"/>
          <w:u w:val="single"/>
        </w:rPr>
        <w:t xml:space="preserve">SO 102.1.1 PŘEJEZDY STŘEDNÍHO DĚLÍCÍHO </w:t>
      </w:r>
      <w:proofErr w:type="gramStart"/>
      <w:r w:rsidRPr="00A95113">
        <w:rPr>
          <w:rFonts w:ascii="Arial Narrow" w:hAnsi="Arial Narrow"/>
          <w:b/>
          <w:sz w:val="22"/>
          <w:szCs w:val="22"/>
          <w:u w:val="single"/>
        </w:rPr>
        <w:t>PÁSU - dočasná</w:t>
      </w:r>
      <w:proofErr w:type="gramEnd"/>
      <w:r w:rsidRPr="00A95113">
        <w:rPr>
          <w:rFonts w:ascii="Arial Narrow" w:hAnsi="Arial Narrow"/>
          <w:b/>
          <w:sz w:val="22"/>
          <w:szCs w:val="22"/>
          <w:u w:val="single"/>
        </w:rPr>
        <w:t xml:space="preserve"> stavba</w:t>
      </w:r>
    </w:p>
    <w:p w14:paraId="305D1BB5" w14:textId="03F3C16F" w:rsidR="00A95113" w:rsidRDefault="00A95113" w:rsidP="00A95113">
      <w:pPr>
        <w:pStyle w:val="Zkladntext"/>
        <w:spacing w:before="60"/>
        <w:rPr>
          <w:sz w:val="22"/>
          <w:szCs w:val="22"/>
        </w:rPr>
      </w:pPr>
      <w:r w:rsidRPr="00A95113">
        <w:rPr>
          <w:sz w:val="22"/>
          <w:szCs w:val="22"/>
        </w:rPr>
        <w:t xml:space="preserve">S ohledem na vysoké intenzity provozu na VMO a snahu minimalizovat dopady uzavírky celého jízdního pásu je navrženo převedení dopravy mimo prostor stávajících křižovatek -&gt; za tímto účelem je součástí projektu vybudování provizorních přejezdů středního dělícího pásu. Navržené délka dočasné asfaltové plochy přejezdů je </w:t>
      </w:r>
      <w:proofErr w:type="gramStart"/>
      <w:r w:rsidRPr="00A95113">
        <w:rPr>
          <w:sz w:val="22"/>
          <w:szCs w:val="22"/>
        </w:rPr>
        <w:t>45m</w:t>
      </w:r>
      <w:proofErr w:type="gramEnd"/>
      <w:r w:rsidRPr="00A95113">
        <w:rPr>
          <w:sz w:val="22"/>
          <w:szCs w:val="22"/>
        </w:rPr>
        <w:t xml:space="preserve">, což v kombinaci s použitím přechodného dopravního značení umožní průjezd vozidel objízdnou trasou nejvyšší dovolenou rychlostí 40km/h.  </w:t>
      </w:r>
    </w:p>
    <w:p w14:paraId="39506829" w14:textId="5CB8C682" w:rsidR="00522838" w:rsidRDefault="00522838" w:rsidP="00A95113">
      <w:pPr>
        <w:pStyle w:val="Zkladntext"/>
        <w:spacing w:before="60"/>
        <w:rPr>
          <w:sz w:val="22"/>
          <w:szCs w:val="22"/>
        </w:rPr>
      </w:pPr>
    </w:p>
    <w:p w14:paraId="37A44C5C" w14:textId="77777777" w:rsidR="00522838" w:rsidRPr="00A95113" w:rsidRDefault="00522838" w:rsidP="00A95113">
      <w:pPr>
        <w:pStyle w:val="Zkladntext"/>
        <w:spacing w:before="60"/>
        <w:rPr>
          <w:sz w:val="22"/>
          <w:szCs w:val="22"/>
        </w:rPr>
      </w:pPr>
    </w:p>
    <w:p w14:paraId="7EFCBE8D" w14:textId="77777777" w:rsidR="00A95113" w:rsidRPr="00A95113" w:rsidRDefault="00A95113" w:rsidP="00A95113">
      <w:pPr>
        <w:pStyle w:val="Zkladntext"/>
        <w:spacing w:before="60"/>
        <w:rPr>
          <w:sz w:val="22"/>
          <w:szCs w:val="22"/>
        </w:rPr>
      </w:pPr>
    </w:p>
    <w:p w14:paraId="41271238" w14:textId="77777777" w:rsidR="00A95113" w:rsidRPr="00C40C8D" w:rsidRDefault="00A95113" w:rsidP="00A95113">
      <w:pPr>
        <w:ind w:right="-341"/>
        <w:jc w:val="both"/>
        <w:rPr>
          <w:rFonts w:ascii="Arial Narrow" w:hAnsi="Arial Narrow"/>
          <w:b/>
          <w:sz w:val="22"/>
          <w:szCs w:val="22"/>
          <w:u w:val="single"/>
        </w:rPr>
      </w:pPr>
      <w:r w:rsidRPr="00C40C8D">
        <w:rPr>
          <w:rFonts w:ascii="Arial Narrow" w:hAnsi="Arial Narrow"/>
          <w:b/>
          <w:sz w:val="22"/>
          <w:szCs w:val="22"/>
          <w:u w:val="single"/>
        </w:rPr>
        <w:lastRenderedPageBreak/>
        <w:t xml:space="preserve">SO 102.1.2 ÚPRAVY VEŘEJNÉHO </w:t>
      </w:r>
      <w:proofErr w:type="gramStart"/>
      <w:r w:rsidRPr="00C40C8D">
        <w:rPr>
          <w:rFonts w:ascii="Arial Narrow" w:hAnsi="Arial Narrow"/>
          <w:b/>
          <w:sz w:val="22"/>
          <w:szCs w:val="22"/>
          <w:u w:val="single"/>
        </w:rPr>
        <w:t>OSVĚTLENÍ - dočasná</w:t>
      </w:r>
      <w:proofErr w:type="gramEnd"/>
      <w:r w:rsidRPr="00C40C8D">
        <w:rPr>
          <w:rFonts w:ascii="Arial Narrow" w:hAnsi="Arial Narrow"/>
          <w:b/>
          <w:sz w:val="22"/>
          <w:szCs w:val="22"/>
          <w:u w:val="single"/>
        </w:rPr>
        <w:t xml:space="preserve"> stavba</w:t>
      </w:r>
    </w:p>
    <w:p w14:paraId="12F2D6DF" w14:textId="469D95C0" w:rsidR="00A95113" w:rsidRDefault="00E62459" w:rsidP="00A95113">
      <w:pPr>
        <w:pStyle w:val="Zkladntext"/>
        <w:spacing w:before="60"/>
        <w:rPr>
          <w:color w:val="auto"/>
          <w:sz w:val="22"/>
          <w:szCs w:val="22"/>
        </w:rPr>
      </w:pPr>
      <w:r w:rsidRPr="00C40C8D">
        <w:rPr>
          <w:color w:val="auto"/>
          <w:sz w:val="22"/>
          <w:szCs w:val="22"/>
        </w:rPr>
        <w:t>V rámci provedení přejezdů středního d</w:t>
      </w:r>
      <w:r w:rsidR="00AD63DD">
        <w:rPr>
          <w:color w:val="auto"/>
          <w:sz w:val="22"/>
          <w:szCs w:val="22"/>
        </w:rPr>
        <w:t xml:space="preserve">ělícího pásu je nutné dočasně </w:t>
      </w:r>
      <w:r w:rsidRPr="00C40C8D">
        <w:rPr>
          <w:color w:val="auto"/>
          <w:sz w:val="22"/>
          <w:szCs w:val="22"/>
        </w:rPr>
        <w:t xml:space="preserve">demontovat dva sloupy veřejné osvětlení a </w:t>
      </w:r>
      <w:r w:rsidR="00C40C8D" w:rsidRPr="00C40C8D">
        <w:rPr>
          <w:color w:val="auto"/>
          <w:sz w:val="22"/>
          <w:szCs w:val="22"/>
        </w:rPr>
        <w:t>nahradit je dočasnými.</w:t>
      </w:r>
    </w:p>
    <w:p w14:paraId="30EE6F5E" w14:textId="61B20124" w:rsidR="00C40C8D" w:rsidRPr="00A95113" w:rsidRDefault="00C40C8D" w:rsidP="00A95113">
      <w:pPr>
        <w:pStyle w:val="Zkladntext"/>
        <w:spacing w:before="60"/>
        <w:rPr>
          <w:color w:val="auto"/>
          <w:sz w:val="22"/>
          <w:szCs w:val="22"/>
        </w:rPr>
      </w:pPr>
      <w:r>
        <w:rPr>
          <w:color w:val="auto"/>
          <w:sz w:val="22"/>
          <w:szCs w:val="22"/>
        </w:rPr>
        <w:t>Podrobně viz přílohu D.7.2.</w:t>
      </w:r>
    </w:p>
    <w:p w14:paraId="1A7A4443" w14:textId="77777777" w:rsidR="00A95113" w:rsidRPr="00A95113" w:rsidRDefault="00A95113" w:rsidP="00A95113">
      <w:pPr>
        <w:ind w:right="-2"/>
        <w:jc w:val="both"/>
        <w:rPr>
          <w:rFonts w:ascii="Arial Narrow" w:hAnsi="Arial Narrow"/>
          <w:b/>
          <w:sz w:val="22"/>
          <w:szCs w:val="22"/>
          <w:u w:val="single"/>
        </w:rPr>
      </w:pPr>
    </w:p>
    <w:p w14:paraId="5F998A64" w14:textId="77777777" w:rsidR="00A95113" w:rsidRPr="00A95113" w:rsidRDefault="00A95113" w:rsidP="00A95113">
      <w:pPr>
        <w:ind w:right="-2"/>
        <w:jc w:val="both"/>
        <w:rPr>
          <w:rFonts w:ascii="Arial Narrow" w:hAnsi="Arial Narrow"/>
          <w:b/>
          <w:sz w:val="22"/>
          <w:szCs w:val="22"/>
          <w:u w:val="single"/>
        </w:rPr>
      </w:pPr>
      <w:r w:rsidRPr="00A95113">
        <w:rPr>
          <w:rFonts w:ascii="Arial Narrow" w:hAnsi="Arial Narrow"/>
          <w:b/>
          <w:sz w:val="22"/>
          <w:szCs w:val="22"/>
          <w:u w:val="single"/>
        </w:rPr>
        <w:t>SO 131 ODVODNĚNÍ OBSLUŽNÝCH KOMUNIKACÍ GAJDOŠOVA</w:t>
      </w:r>
    </w:p>
    <w:p w14:paraId="205F062E" w14:textId="4EB83606" w:rsidR="00A95113" w:rsidRPr="00A95113" w:rsidRDefault="00A95113" w:rsidP="00A95113">
      <w:pPr>
        <w:ind w:right="-2"/>
        <w:jc w:val="both"/>
        <w:rPr>
          <w:rFonts w:ascii="Arial Narrow" w:hAnsi="Arial Narrow"/>
          <w:sz w:val="22"/>
          <w:szCs w:val="22"/>
        </w:rPr>
      </w:pPr>
      <w:r w:rsidRPr="00A95113">
        <w:rPr>
          <w:rFonts w:ascii="Arial Narrow" w:hAnsi="Arial Narrow"/>
          <w:sz w:val="22"/>
          <w:szCs w:val="22"/>
        </w:rPr>
        <w:t xml:space="preserve">V rámci samostatného stavebního objektu SO 131 jsou navrženy uliční vpusti a jejich přípojky zaústěné do nově budované jednotné kanalizace. Navržené vpusti zajistí odvedení srážkových vod z prostoru trojice komunikačních Větví K1, K2 a K3. </w:t>
      </w:r>
    </w:p>
    <w:p w14:paraId="787CE31B" w14:textId="77777777" w:rsidR="00A95113" w:rsidRPr="00A95113" w:rsidRDefault="00A95113" w:rsidP="00A95113">
      <w:pPr>
        <w:spacing w:before="60"/>
        <w:ind w:right="-2"/>
        <w:jc w:val="both"/>
        <w:rPr>
          <w:rFonts w:ascii="Arial Narrow" w:hAnsi="Arial Narrow"/>
          <w:sz w:val="22"/>
          <w:szCs w:val="22"/>
        </w:rPr>
      </w:pPr>
      <w:r w:rsidRPr="00A95113">
        <w:rPr>
          <w:rFonts w:ascii="Arial Narrow" w:hAnsi="Arial Narrow"/>
          <w:sz w:val="22"/>
          <w:szCs w:val="22"/>
        </w:rPr>
        <w:t xml:space="preserve">Odvodnění převážné části komunikační </w:t>
      </w:r>
      <w:r w:rsidRPr="00A95113">
        <w:rPr>
          <w:rFonts w:ascii="Arial Narrow" w:hAnsi="Arial Narrow"/>
          <w:b/>
          <w:bCs/>
          <w:sz w:val="22"/>
          <w:szCs w:val="22"/>
        </w:rPr>
        <w:t>Větve K1</w:t>
      </w:r>
      <w:r w:rsidRPr="00A95113">
        <w:rPr>
          <w:rFonts w:ascii="Arial Narrow" w:hAnsi="Arial Narrow"/>
          <w:sz w:val="22"/>
          <w:szCs w:val="22"/>
        </w:rPr>
        <w:t xml:space="preserve"> (Gajdošova) bude zajištěno podélným a příčným spádem vozovky směrem k nově navrženým uličním vpustem UV01-UV06. Šikmá pravostranná parkovací stání na Větvi K1 jsou s výjimkou stání pro ZTP navržena s krytem z drenážní dlažby, která v kombinaci s nestmelenou podkladní vrstvou umožní zasakování srážkové vody do prostoru přilehlého pásu zeleně.</w:t>
      </w:r>
    </w:p>
    <w:p w14:paraId="6A217F30" w14:textId="77777777" w:rsidR="00A95113" w:rsidRPr="00A95113" w:rsidRDefault="00A95113" w:rsidP="00A95113">
      <w:pPr>
        <w:spacing w:before="60"/>
        <w:ind w:right="-2"/>
        <w:jc w:val="both"/>
        <w:rPr>
          <w:rFonts w:ascii="Arial Narrow" w:hAnsi="Arial Narrow"/>
          <w:sz w:val="22"/>
          <w:szCs w:val="22"/>
        </w:rPr>
      </w:pPr>
      <w:r w:rsidRPr="00A95113">
        <w:rPr>
          <w:rFonts w:ascii="Arial Narrow" w:hAnsi="Arial Narrow"/>
          <w:sz w:val="22"/>
          <w:szCs w:val="22"/>
        </w:rPr>
        <w:t xml:space="preserve">Komunikační </w:t>
      </w:r>
      <w:r w:rsidRPr="00A95113">
        <w:rPr>
          <w:rFonts w:ascii="Arial Narrow" w:hAnsi="Arial Narrow"/>
          <w:b/>
          <w:bCs/>
          <w:sz w:val="22"/>
          <w:szCs w:val="22"/>
        </w:rPr>
        <w:t>Větev K2</w:t>
      </w:r>
      <w:r w:rsidRPr="00A95113">
        <w:rPr>
          <w:rFonts w:ascii="Arial Narrow" w:hAnsi="Arial Narrow"/>
          <w:sz w:val="22"/>
          <w:szCs w:val="22"/>
        </w:rPr>
        <w:t xml:space="preserve"> (Gajdošova) bude odvodněna podélným a příčným spádem vozovky směrem k nově navržené uliční vpusti UV07. Přilehlá komunikace pro pěší ve směru k ul. Mikšíčkova pak bude odvodněna částečně do nově navržené dvorní vpusti a částečně do vpustí pod obrubou VMO. </w:t>
      </w:r>
    </w:p>
    <w:p w14:paraId="2219425C" w14:textId="77777777" w:rsidR="00A95113" w:rsidRPr="00A95113" w:rsidRDefault="00A95113" w:rsidP="00A95113">
      <w:pPr>
        <w:spacing w:before="60"/>
        <w:ind w:right="-2"/>
        <w:jc w:val="both"/>
        <w:rPr>
          <w:rFonts w:ascii="Arial Narrow" w:hAnsi="Arial Narrow"/>
          <w:sz w:val="22"/>
          <w:szCs w:val="22"/>
        </w:rPr>
      </w:pPr>
      <w:r w:rsidRPr="00A95113">
        <w:rPr>
          <w:rFonts w:ascii="Arial Narrow" w:hAnsi="Arial Narrow"/>
          <w:sz w:val="22"/>
          <w:szCs w:val="22"/>
        </w:rPr>
        <w:t xml:space="preserve">Komunikační </w:t>
      </w:r>
      <w:r w:rsidRPr="00A95113">
        <w:rPr>
          <w:rFonts w:ascii="Arial Narrow" w:hAnsi="Arial Narrow"/>
          <w:b/>
          <w:bCs/>
          <w:sz w:val="22"/>
          <w:szCs w:val="22"/>
        </w:rPr>
        <w:t>Větev K3</w:t>
      </w:r>
      <w:r w:rsidRPr="00A95113">
        <w:rPr>
          <w:rFonts w:ascii="Arial Narrow" w:hAnsi="Arial Narrow"/>
          <w:sz w:val="22"/>
          <w:szCs w:val="22"/>
        </w:rPr>
        <w:t xml:space="preserve"> (Gajdošova) a přilehlé zpevněné plochy budou obnoveny ve stávající podobě. V nejnižším místě řešeného úseku bude doplněna nová uliční vpust, která zabrání tvorbě kaluže a následnému přetékání srážkové vody do ulice Jamborova.  </w:t>
      </w:r>
    </w:p>
    <w:p w14:paraId="3E1388CE" w14:textId="77777777" w:rsidR="00A95113" w:rsidRPr="00A95113" w:rsidRDefault="00A95113" w:rsidP="00A95113">
      <w:pPr>
        <w:pStyle w:val="Zkladntext"/>
        <w:spacing w:before="60"/>
        <w:rPr>
          <w:sz w:val="22"/>
          <w:szCs w:val="22"/>
        </w:rPr>
      </w:pPr>
      <w:bookmarkStart w:id="227" w:name="_Hlk58255033"/>
      <w:r w:rsidRPr="00A95113">
        <w:rPr>
          <w:sz w:val="22"/>
          <w:szCs w:val="22"/>
        </w:rPr>
        <w:t>Odvodnění podkladních vrstev komunikace a zpevněných ploch bude zajištěno podélným drenážním potrubím (trativodem), zaústěným do přípojek uličních vpustí prostřednictvím odbočky KT DN 150 za sifonem.</w:t>
      </w:r>
      <w:bookmarkEnd w:id="227"/>
      <w:r w:rsidRPr="00A95113">
        <w:rPr>
          <w:sz w:val="22"/>
          <w:szCs w:val="22"/>
        </w:rPr>
        <w:t xml:space="preserve"> </w:t>
      </w:r>
    </w:p>
    <w:p w14:paraId="0E742852" w14:textId="77777777" w:rsidR="00A95113" w:rsidRPr="00A95113" w:rsidRDefault="00A95113" w:rsidP="00A95113">
      <w:pPr>
        <w:pStyle w:val="Zkladntext"/>
        <w:spacing w:before="60"/>
        <w:rPr>
          <w:sz w:val="22"/>
          <w:szCs w:val="22"/>
        </w:rPr>
      </w:pPr>
    </w:p>
    <w:p w14:paraId="193B9155" w14:textId="77777777" w:rsidR="00A95113" w:rsidRPr="00A95113" w:rsidRDefault="00A95113" w:rsidP="00A95113">
      <w:pPr>
        <w:pStyle w:val="Zkladntext"/>
        <w:spacing w:before="60"/>
        <w:rPr>
          <w:rFonts w:cs="Arial"/>
          <w:b/>
          <w:color w:val="auto"/>
          <w:sz w:val="22"/>
          <w:szCs w:val="22"/>
          <w:u w:val="single"/>
        </w:rPr>
      </w:pPr>
      <w:r w:rsidRPr="00A95113">
        <w:rPr>
          <w:rFonts w:cs="Arial"/>
          <w:b/>
          <w:color w:val="auto"/>
          <w:sz w:val="22"/>
          <w:szCs w:val="22"/>
          <w:u w:val="single"/>
        </w:rPr>
        <w:t>SO 132 ODVODNĚNÍ KOMUNIKACE VMO GAJDOŠOVA</w:t>
      </w:r>
    </w:p>
    <w:p w14:paraId="1D431E8E" w14:textId="0BFD54E2" w:rsidR="00A95113" w:rsidRPr="00A95113" w:rsidRDefault="00A95113" w:rsidP="00A95113">
      <w:pPr>
        <w:ind w:right="-2"/>
        <w:jc w:val="both"/>
        <w:rPr>
          <w:rFonts w:ascii="Arial Narrow" w:hAnsi="Arial Narrow"/>
          <w:sz w:val="22"/>
          <w:szCs w:val="22"/>
        </w:rPr>
      </w:pPr>
      <w:r w:rsidRPr="00A95113">
        <w:rPr>
          <w:rFonts w:ascii="Arial Narrow" w:hAnsi="Arial Narrow"/>
          <w:sz w:val="22"/>
          <w:szCs w:val="22"/>
        </w:rPr>
        <w:t>V rámci samostatného stavebního objektu SO 132 je navržena obnova pěti uličních vpustí a jejich přípojek poškozených výkopovými pracemi na novém vodovodu. Předmětné vpusti jsou situovány při pravé obrubě VMO ve směru Svatoplukova</w:t>
      </w:r>
      <w:proofErr w:type="gramStart"/>
      <w:r w:rsidRPr="00A95113">
        <w:rPr>
          <w:rFonts w:ascii="Arial Narrow" w:hAnsi="Arial Narrow"/>
          <w:sz w:val="22"/>
          <w:szCs w:val="22"/>
        </w:rPr>
        <w:t>-&gt;Otakara</w:t>
      </w:r>
      <w:proofErr w:type="gramEnd"/>
      <w:r w:rsidRPr="00A95113">
        <w:rPr>
          <w:rFonts w:ascii="Arial Narrow" w:hAnsi="Arial Narrow"/>
          <w:sz w:val="22"/>
          <w:szCs w:val="22"/>
        </w:rPr>
        <w:t xml:space="preserve"> Ševčíka a zaústěny částečně do nové jednotné a částečně stávající dešťové kanalizace ve středním dělícím pásu. Komunikace zůstane odvodněna podélným a příčným spádem dle stávajícího stavu.</w:t>
      </w:r>
    </w:p>
    <w:p w14:paraId="264F1DCA" w14:textId="32F7FBAA" w:rsidR="002B67DC" w:rsidRPr="00A95113" w:rsidRDefault="00A95113" w:rsidP="00A95113">
      <w:pPr>
        <w:ind w:right="-2"/>
        <w:jc w:val="both"/>
        <w:rPr>
          <w:rFonts w:ascii="Arial Narrow" w:hAnsi="Arial Narrow"/>
          <w:b/>
          <w:sz w:val="22"/>
          <w:szCs w:val="22"/>
          <w:u w:val="single"/>
        </w:rPr>
      </w:pPr>
      <w:r w:rsidRPr="00A95113">
        <w:rPr>
          <w:rFonts w:ascii="Arial Narrow" w:hAnsi="Arial Narrow"/>
          <w:sz w:val="22"/>
          <w:szCs w:val="22"/>
        </w:rPr>
        <w:t>Odvodnění podkladních vrstev komunikace a zpevněných ploch bude zajištěno podélným drenážním potrubím (trativodem), zaústěným do přípojek uličních vpustí prostřednictvím odbočky KT DN 150 za sifonem.</w:t>
      </w:r>
      <w:r w:rsidR="002B67DC" w:rsidRPr="00A95113">
        <w:rPr>
          <w:rFonts w:ascii="Arial Narrow" w:hAnsi="Arial Narrow"/>
          <w:sz w:val="22"/>
          <w:szCs w:val="22"/>
        </w:rPr>
        <w:t xml:space="preserve"> </w:t>
      </w:r>
    </w:p>
    <w:p w14:paraId="443690D8" w14:textId="77777777" w:rsidR="002B67DC" w:rsidRPr="002602BC" w:rsidRDefault="002B67DC" w:rsidP="002B67DC">
      <w:pPr>
        <w:pStyle w:val="Nadpis2"/>
        <w:numPr>
          <w:ilvl w:val="2"/>
          <w:numId w:val="6"/>
        </w:numPr>
        <w:rPr>
          <w:rFonts w:ascii="Arial Narrow" w:hAnsi="Arial Narrow"/>
          <w:caps/>
          <w:sz w:val="22"/>
          <w:szCs w:val="22"/>
        </w:rPr>
      </w:pPr>
      <w:bookmarkStart w:id="228" w:name="_Toc512337099"/>
      <w:bookmarkStart w:id="229" w:name="_Toc513010020"/>
      <w:bookmarkStart w:id="230" w:name="_Toc515885214"/>
      <w:bookmarkStart w:id="231" w:name="_Toc3799365"/>
      <w:bookmarkStart w:id="232" w:name="_Toc43901115"/>
      <w:bookmarkStart w:id="233" w:name="_Toc50643792"/>
      <w:bookmarkStart w:id="234" w:name="_Toc130366054"/>
      <w:r w:rsidRPr="002602BC">
        <w:rPr>
          <w:rFonts w:ascii="Arial Narrow" w:hAnsi="Arial Narrow"/>
          <w:caps/>
          <w:sz w:val="22"/>
          <w:szCs w:val="22"/>
        </w:rPr>
        <w:t>Základní charakteristika technických a technologických zařízení</w:t>
      </w:r>
      <w:bookmarkEnd w:id="228"/>
      <w:bookmarkEnd w:id="229"/>
      <w:bookmarkEnd w:id="230"/>
      <w:bookmarkEnd w:id="231"/>
      <w:bookmarkEnd w:id="232"/>
      <w:bookmarkEnd w:id="233"/>
      <w:bookmarkEnd w:id="234"/>
    </w:p>
    <w:p w14:paraId="7C5F8CBA" w14:textId="77777777" w:rsidR="002B67DC" w:rsidRPr="002602BC" w:rsidRDefault="002B67DC" w:rsidP="002B67DC">
      <w:pPr>
        <w:spacing w:before="120"/>
        <w:ind w:right="-2"/>
        <w:jc w:val="both"/>
        <w:rPr>
          <w:rFonts w:ascii="Arial Narrow" w:hAnsi="Arial Narrow"/>
          <w:sz w:val="22"/>
          <w:szCs w:val="22"/>
        </w:rPr>
      </w:pPr>
      <w:r w:rsidRPr="002602BC">
        <w:rPr>
          <w:rFonts w:ascii="Arial Narrow" w:hAnsi="Arial Narrow"/>
          <w:sz w:val="22"/>
          <w:szCs w:val="22"/>
        </w:rPr>
        <w:t xml:space="preserve">Kanalizační stoky a vodovodní řady budou realizovány v otevřeném výkopu. Navrhují se výkopy se svislými stěnami pažené příložným/zátažným pažením. </w:t>
      </w:r>
    </w:p>
    <w:p w14:paraId="78A6A8BD" w14:textId="77777777" w:rsidR="002B67DC" w:rsidRPr="002602BC" w:rsidRDefault="002B67DC" w:rsidP="002B67DC">
      <w:pPr>
        <w:spacing w:before="120"/>
        <w:ind w:right="-2"/>
        <w:jc w:val="both"/>
        <w:rPr>
          <w:rFonts w:ascii="Arial Narrow" w:hAnsi="Arial Narrow"/>
          <w:sz w:val="22"/>
          <w:szCs w:val="22"/>
        </w:rPr>
      </w:pPr>
      <w:r w:rsidRPr="002602BC">
        <w:rPr>
          <w:rFonts w:ascii="Arial Narrow" w:hAnsi="Arial Narrow"/>
          <w:sz w:val="22"/>
          <w:szCs w:val="22"/>
        </w:rPr>
        <w:t xml:space="preserve">Zemina vytěžená z rýh bude odvezena </w:t>
      </w:r>
      <w:r w:rsidR="003E34F8">
        <w:rPr>
          <w:rFonts w:ascii="Arial Narrow" w:hAnsi="Arial Narrow"/>
          <w:sz w:val="22"/>
          <w:szCs w:val="22"/>
        </w:rPr>
        <w:t>k opětovnému využití</w:t>
      </w:r>
      <w:r w:rsidRPr="002602BC">
        <w:rPr>
          <w:rFonts w:ascii="Arial Narrow" w:hAnsi="Arial Narrow"/>
          <w:sz w:val="22"/>
          <w:szCs w:val="22"/>
        </w:rPr>
        <w:t>. Odvozová vzdálenost je 6 km.</w:t>
      </w:r>
    </w:p>
    <w:p w14:paraId="2CA44D87" w14:textId="77777777" w:rsidR="002B67DC" w:rsidRPr="002602BC" w:rsidRDefault="002B67DC" w:rsidP="002B67DC">
      <w:pPr>
        <w:spacing w:before="120"/>
        <w:ind w:right="-2"/>
        <w:jc w:val="both"/>
        <w:rPr>
          <w:rFonts w:ascii="Arial Narrow" w:hAnsi="Arial Narrow"/>
          <w:sz w:val="22"/>
          <w:szCs w:val="22"/>
        </w:rPr>
      </w:pPr>
      <w:r w:rsidRPr="002602BC">
        <w:rPr>
          <w:rFonts w:ascii="Arial Narrow" w:hAnsi="Arial Narrow"/>
          <w:sz w:val="22"/>
          <w:szCs w:val="22"/>
        </w:rPr>
        <w:t>V projektové dokumentaci, části komunikace je uvažováno s běžnými technologiemi užívanými pro výstavbu inženýrských sítí a blíže se nepopisují:</w:t>
      </w:r>
    </w:p>
    <w:p w14:paraId="363EF90E" w14:textId="77777777" w:rsidR="002B67DC" w:rsidRPr="002602BC" w:rsidRDefault="002B67DC" w:rsidP="002B67DC">
      <w:pPr>
        <w:numPr>
          <w:ilvl w:val="0"/>
          <w:numId w:val="21"/>
        </w:numPr>
        <w:spacing w:before="120"/>
        <w:ind w:right="-2"/>
        <w:jc w:val="both"/>
        <w:rPr>
          <w:rFonts w:ascii="Arial Narrow" w:hAnsi="Arial Narrow"/>
          <w:sz w:val="22"/>
          <w:szCs w:val="22"/>
        </w:rPr>
      </w:pPr>
      <w:r w:rsidRPr="002602BC">
        <w:rPr>
          <w:rFonts w:ascii="Arial Narrow" w:hAnsi="Arial Narrow"/>
          <w:sz w:val="22"/>
          <w:szCs w:val="22"/>
        </w:rPr>
        <w:t>Výkopy pro konstrukci vozovky.</w:t>
      </w:r>
    </w:p>
    <w:p w14:paraId="28E54CBA" w14:textId="77777777" w:rsidR="002B67DC" w:rsidRPr="002602BC" w:rsidRDefault="002B67DC" w:rsidP="002B67DC">
      <w:pPr>
        <w:numPr>
          <w:ilvl w:val="0"/>
          <w:numId w:val="21"/>
        </w:numPr>
        <w:spacing w:before="120"/>
        <w:ind w:right="-2"/>
        <w:jc w:val="both"/>
        <w:rPr>
          <w:rFonts w:ascii="Arial Narrow" w:hAnsi="Arial Narrow"/>
          <w:sz w:val="22"/>
          <w:szCs w:val="22"/>
        </w:rPr>
      </w:pPr>
      <w:r w:rsidRPr="002602BC">
        <w:rPr>
          <w:rFonts w:ascii="Arial Narrow" w:hAnsi="Arial Narrow"/>
          <w:sz w:val="22"/>
          <w:szCs w:val="22"/>
        </w:rPr>
        <w:t>Konstrukční vrstvy vozovky a chodníků (stmelené a nestmelené).</w:t>
      </w:r>
    </w:p>
    <w:p w14:paraId="7FBD4FB6" w14:textId="77777777" w:rsidR="002B67DC" w:rsidRPr="002602BC" w:rsidRDefault="002B67DC" w:rsidP="002B67DC">
      <w:pPr>
        <w:numPr>
          <w:ilvl w:val="0"/>
          <w:numId w:val="21"/>
        </w:numPr>
        <w:spacing w:before="120"/>
        <w:ind w:right="-2"/>
        <w:jc w:val="both"/>
        <w:rPr>
          <w:rFonts w:ascii="Arial Narrow" w:hAnsi="Arial Narrow"/>
          <w:sz w:val="22"/>
          <w:szCs w:val="22"/>
        </w:rPr>
      </w:pPr>
      <w:r w:rsidRPr="002602BC">
        <w:rPr>
          <w:rFonts w:ascii="Arial Narrow" w:hAnsi="Arial Narrow"/>
          <w:sz w:val="22"/>
          <w:szCs w:val="22"/>
        </w:rPr>
        <w:t>Dokončovací práce.</w:t>
      </w:r>
    </w:p>
    <w:p w14:paraId="1CA7F8A6" w14:textId="77777777" w:rsidR="002B67DC" w:rsidRPr="002602BC" w:rsidRDefault="002B67DC" w:rsidP="002B67DC">
      <w:pPr>
        <w:spacing w:before="120"/>
        <w:ind w:right="-2"/>
        <w:jc w:val="both"/>
        <w:rPr>
          <w:rFonts w:ascii="Arial Narrow" w:hAnsi="Arial Narrow"/>
          <w:sz w:val="22"/>
          <w:szCs w:val="22"/>
        </w:rPr>
      </w:pPr>
      <w:r w:rsidRPr="002602BC">
        <w:rPr>
          <w:rFonts w:ascii="Arial Narrow" w:hAnsi="Arial Narrow"/>
          <w:sz w:val="22"/>
          <w:szCs w:val="22"/>
        </w:rPr>
        <w:t>Zhotovitel před započetím prací zpracuje přesný technologický postup provádění a organizace dopravy a manipulace s materiálem na staveništi pro jednotlivé výše uvedené technologie.</w:t>
      </w:r>
    </w:p>
    <w:p w14:paraId="72FAB1C6" w14:textId="77777777" w:rsidR="002B67DC" w:rsidRPr="002602BC" w:rsidRDefault="002B67DC" w:rsidP="002B67DC">
      <w:pPr>
        <w:pStyle w:val="Nadpis2"/>
        <w:numPr>
          <w:ilvl w:val="2"/>
          <w:numId w:val="6"/>
        </w:numPr>
        <w:rPr>
          <w:rFonts w:ascii="Arial Narrow" w:hAnsi="Arial Narrow"/>
          <w:sz w:val="22"/>
          <w:szCs w:val="22"/>
        </w:rPr>
      </w:pPr>
      <w:bookmarkStart w:id="235" w:name="_Toc362848955"/>
      <w:bookmarkStart w:id="236" w:name="_Toc462125363"/>
      <w:bookmarkStart w:id="237" w:name="_Toc3799366"/>
      <w:bookmarkStart w:id="238" w:name="_Toc43901116"/>
      <w:bookmarkStart w:id="239" w:name="_Toc50643793"/>
      <w:bookmarkStart w:id="240" w:name="_Toc130366055"/>
      <w:r w:rsidRPr="002602BC">
        <w:rPr>
          <w:rFonts w:ascii="Arial Narrow" w:hAnsi="Arial Narrow"/>
          <w:sz w:val="22"/>
          <w:szCs w:val="22"/>
        </w:rPr>
        <w:t>POŽÁRNĚ BEZPEČNOSTNÍ ŘEŠENÍ</w:t>
      </w:r>
      <w:bookmarkEnd w:id="235"/>
      <w:bookmarkEnd w:id="236"/>
      <w:bookmarkEnd w:id="237"/>
      <w:bookmarkEnd w:id="238"/>
      <w:bookmarkEnd w:id="239"/>
      <w:bookmarkEnd w:id="240"/>
    </w:p>
    <w:p w14:paraId="1682DEFC" w14:textId="77777777" w:rsidR="002B67DC" w:rsidRPr="002602BC" w:rsidRDefault="002B67DC" w:rsidP="002B67DC">
      <w:pPr>
        <w:spacing w:before="120"/>
        <w:jc w:val="both"/>
        <w:rPr>
          <w:rFonts w:ascii="Arial Narrow" w:hAnsi="Arial Narrow"/>
          <w:sz w:val="22"/>
          <w:szCs w:val="22"/>
        </w:rPr>
      </w:pPr>
      <w:r w:rsidRPr="002602BC">
        <w:rPr>
          <w:rFonts w:ascii="Arial Narrow" w:hAnsi="Arial Narrow"/>
          <w:sz w:val="22"/>
          <w:szCs w:val="22"/>
        </w:rPr>
        <w:t>Kanalizaci a vodovod je možné charakterizovat jako stavbu bez požárního rizika. Jedná se o potrubí z nehořlavého materiálu uložené v zemi, navíc prakticky všude v kontaktu s pitnou nebo odpadní vodou.</w:t>
      </w:r>
    </w:p>
    <w:p w14:paraId="35B12C4F" w14:textId="77777777" w:rsidR="002B67DC" w:rsidRPr="002602BC" w:rsidRDefault="002B67DC" w:rsidP="002B67DC">
      <w:pPr>
        <w:spacing w:before="120"/>
        <w:jc w:val="both"/>
        <w:rPr>
          <w:rFonts w:ascii="Arial Narrow" w:hAnsi="Arial Narrow"/>
          <w:sz w:val="22"/>
          <w:szCs w:val="22"/>
        </w:rPr>
      </w:pPr>
      <w:bookmarkStart w:id="241" w:name="_Toc362848956"/>
      <w:r w:rsidRPr="002602BC">
        <w:rPr>
          <w:rFonts w:ascii="Arial Narrow" w:hAnsi="Arial Narrow"/>
          <w:sz w:val="22"/>
          <w:szCs w:val="22"/>
        </w:rPr>
        <w:t>K odběru požární vody pro ul. Gajdošova jsou určeny dva nadzemní hydranty. Jeden je umístěn na Staré osadě, druhý v křižovatce ulic Strakatého a Nezamyslova. Kromě těchto hydrantů bude k odběru požární vody sloužit navrhovaný nadzemní hydrant DN 80 v chodníku u ul. Písečná. Osazen bude na potrubí DN 400.</w:t>
      </w:r>
    </w:p>
    <w:p w14:paraId="68FDA678" w14:textId="77777777" w:rsidR="002B67DC" w:rsidRPr="002602BC" w:rsidRDefault="002B67DC" w:rsidP="002B67DC">
      <w:pPr>
        <w:spacing w:before="120"/>
        <w:jc w:val="both"/>
        <w:rPr>
          <w:rFonts w:ascii="Arial Narrow" w:hAnsi="Arial Narrow"/>
          <w:sz w:val="22"/>
          <w:szCs w:val="22"/>
        </w:rPr>
      </w:pPr>
      <w:r w:rsidRPr="002602BC">
        <w:rPr>
          <w:rFonts w:ascii="Arial Narrow" w:hAnsi="Arial Narrow"/>
          <w:sz w:val="22"/>
          <w:szCs w:val="22"/>
        </w:rPr>
        <w:lastRenderedPageBreak/>
        <w:t>Potřeby požární ochrany po dokončení stavby budou respektovány.  Během stavby bude dodavatel udržovat staveniště sjízdné pro pohotovostní vozidla hasičů a bude udržovat přístupné požární hydranty. Během výstavby jsou povinni dodavatel a investor dodržo</w:t>
      </w:r>
      <w:r w:rsidRPr="002602BC">
        <w:rPr>
          <w:rFonts w:ascii="Arial Narrow" w:hAnsi="Arial Narrow"/>
          <w:sz w:val="22"/>
          <w:szCs w:val="22"/>
        </w:rPr>
        <w:softHyphen/>
        <w:t>vat veškerá požární opatření, zejména tam, kde se předpokládá zvýšené požární nebezpečí. Za požární bezpečnost odpovídá dodava</w:t>
      </w:r>
      <w:r w:rsidRPr="002602BC">
        <w:rPr>
          <w:rFonts w:ascii="Arial Narrow" w:hAnsi="Arial Narrow"/>
          <w:sz w:val="22"/>
          <w:szCs w:val="22"/>
        </w:rPr>
        <w:softHyphen/>
        <w:t>tel. V místě stavebního dvora v případě nebezpečí budou použity ochranné požární prostředky (hasící přístroje, voda) - je věcí budoucího dodavatele stavby.</w:t>
      </w:r>
    </w:p>
    <w:p w14:paraId="65E82647" w14:textId="77777777" w:rsidR="002B67DC" w:rsidRPr="002602BC" w:rsidRDefault="002B67DC" w:rsidP="002B67DC">
      <w:pPr>
        <w:spacing w:before="120"/>
        <w:jc w:val="both"/>
        <w:rPr>
          <w:rFonts w:ascii="Arial Narrow" w:hAnsi="Arial Narrow"/>
          <w:sz w:val="22"/>
          <w:szCs w:val="22"/>
        </w:rPr>
      </w:pPr>
      <w:r w:rsidRPr="002602BC">
        <w:rPr>
          <w:rFonts w:ascii="Arial Narrow" w:hAnsi="Arial Narrow"/>
          <w:sz w:val="22"/>
          <w:szCs w:val="22"/>
        </w:rPr>
        <w:t xml:space="preserve">Budované komunikace umožňují protipožární zásah vedený vnějškem objektu, umožňují příjezd požárních vozidel. Dopravní prostor (základního rozměru 3,5x4,10 m) není nikde omezen.  </w:t>
      </w:r>
    </w:p>
    <w:p w14:paraId="15358C7A" w14:textId="77777777" w:rsidR="002B67DC" w:rsidRPr="002602BC" w:rsidRDefault="002B67DC" w:rsidP="002B67DC">
      <w:pPr>
        <w:pStyle w:val="Nadpis2"/>
        <w:numPr>
          <w:ilvl w:val="2"/>
          <w:numId w:val="6"/>
        </w:numPr>
        <w:jc w:val="both"/>
        <w:rPr>
          <w:rFonts w:ascii="Arial Narrow" w:hAnsi="Arial Narrow"/>
          <w:sz w:val="22"/>
          <w:szCs w:val="22"/>
        </w:rPr>
      </w:pPr>
      <w:bookmarkStart w:id="242" w:name="_Toc362848957"/>
      <w:bookmarkStart w:id="243" w:name="_Toc462125365"/>
      <w:bookmarkStart w:id="244" w:name="_Toc3799368"/>
      <w:bookmarkStart w:id="245" w:name="_Toc43901118"/>
      <w:bookmarkStart w:id="246" w:name="_Toc50643795"/>
      <w:bookmarkStart w:id="247" w:name="_Toc130366056"/>
      <w:bookmarkEnd w:id="241"/>
      <w:r w:rsidRPr="002602BC">
        <w:rPr>
          <w:rFonts w:ascii="Arial Narrow" w:hAnsi="Arial Narrow"/>
          <w:sz w:val="22"/>
          <w:szCs w:val="22"/>
        </w:rPr>
        <w:t>HYGIENICKÉ POŽADAVKY STAVBY</w:t>
      </w:r>
      <w:bookmarkEnd w:id="242"/>
      <w:bookmarkEnd w:id="243"/>
      <w:bookmarkEnd w:id="244"/>
      <w:bookmarkEnd w:id="245"/>
      <w:bookmarkEnd w:id="246"/>
      <w:bookmarkEnd w:id="247"/>
    </w:p>
    <w:p w14:paraId="425ADD57" w14:textId="77777777" w:rsidR="002B67DC" w:rsidRPr="002602BC" w:rsidRDefault="002B67DC" w:rsidP="002B67DC">
      <w:pPr>
        <w:spacing w:before="120"/>
        <w:jc w:val="both"/>
        <w:rPr>
          <w:rFonts w:ascii="Arial Narrow" w:hAnsi="Arial Narrow"/>
          <w:sz w:val="22"/>
          <w:szCs w:val="22"/>
        </w:rPr>
      </w:pPr>
      <w:bookmarkStart w:id="248" w:name="_Toc362848958"/>
      <w:bookmarkStart w:id="249" w:name="_Toc462125366"/>
      <w:r w:rsidRPr="002602BC">
        <w:rPr>
          <w:rFonts w:ascii="Arial Narrow" w:hAnsi="Arial Narrow"/>
          <w:sz w:val="22"/>
          <w:szCs w:val="22"/>
        </w:rPr>
        <w:t>Zařízení a výrobky, přicházející do styku s pitnou vodou, instalované v rámci této stavby a používané při provozu, musí splňovat požadavky vyhlášky č. 409/2005 Sb. o hygienických požadavcích na výrobky přicházející do přímého styku s vodou a na úpravu vody.</w:t>
      </w:r>
    </w:p>
    <w:p w14:paraId="32EA3536" w14:textId="77777777" w:rsidR="002B67DC" w:rsidRPr="002602BC" w:rsidRDefault="002B67DC" w:rsidP="002B67DC">
      <w:pPr>
        <w:spacing w:before="120"/>
        <w:jc w:val="both"/>
        <w:rPr>
          <w:rFonts w:ascii="Arial Narrow" w:hAnsi="Arial Narrow"/>
          <w:sz w:val="22"/>
          <w:szCs w:val="22"/>
        </w:rPr>
      </w:pPr>
      <w:r w:rsidRPr="002602BC">
        <w:rPr>
          <w:rFonts w:ascii="Arial Narrow" w:hAnsi="Arial Narrow"/>
          <w:sz w:val="22"/>
          <w:szCs w:val="22"/>
        </w:rPr>
        <w:t>Řešení navrženého vodovodního řadu odpovídá v současné době platným bezpečnostním a hygienickým předpisům a normám.</w:t>
      </w:r>
    </w:p>
    <w:p w14:paraId="5E0833F4" w14:textId="77777777" w:rsidR="002B67DC" w:rsidRPr="002602BC" w:rsidRDefault="002B67DC" w:rsidP="002B67DC">
      <w:pPr>
        <w:pStyle w:val="Nadpis2"/>
        <w:numPr>
          <w:ilvl w:val="2"/>
          <w:numId w:val="6"/>
        </w:numPr>
        <w:jc w:val="both"/>
        <w:rPr>
          <w:rFonts w:ascii="Arial Narrow" w:hAnsi="Arial Narrow"/>
          <w:sz w:val="22"/>
          <w:szCs w:val="22"/>
        </w:rPr>
      </w:pPr>
      <w:bookmarkStart w:id="250" w:name="_Toc3799369"/>
      <w:bookmarkStart w:id="251" w:name="_Toc43901119"/>
      <w:bookmarkStart w:id="252" w:name="_Toc50643796"/>
      <w:bookmarkStart w:id="253" w:name="_Toc130366057"/>
      <w:r w:rsidRPr="002602BC">
        <w:rPr>
          <w:rFonts w:ascii="Arial Narrow" w:hAnsi="Arial Narrow"/>
          <w:sz w:val="22"/>
          <w:szCs w:val="22"/>
        </w:rPr>
        <w:t>ZÁSADY OCHRANY STAVBY PŘED NEGATIVNÍMI ÚČINKY VNĚJŠÍHO PROSTŘEDÍ</w:t>
      </w:r>
      <w:bookmarkEnd w:id="248"/>
      <w:bookmarkEnd w:id="249"/>
      <w:bookmarkEnd w:id="250"/>
      <w:bookmarkEnd w:id="251"/>
      <w:bookmarkEnd w:id="252"/>
      <w:bookmarkEnd w:id="253"/>
    </w:p>
    <w:p w14:paraId="7BBE0196" w14:textId="77777777" w:rsidR="002B67DC" w:rsidRPr="002602BC" w:rsidRDefault="002B67DC" w:rsidP="002B67DC">
      <w:pPr>
        <w:spacing w:before="120"/>
        <w:jc w:val="both"/>
        <w:rPr>
          <w:rFonts w:ascii="Arial Narrow" w:hAnsi="Arial Narrow"/>
          <w:sz w:val="22"/>
          <w:szCs w:val="22"/>
          <w:u w:val="single"/>
        </w:rPr>
      </w:pPr>
      <w:bookmarkStart w:id="254" w:name="_Toc363026506"/>
      <w:bookmarkStart w:id="255" w:name="_Toc462125367"/>
      <w:r w:rsidRPr="002602BC">
        <w:rPr>
          <w:rFonts w:ascii="Arial Narrow" w:hAnsi="Arial Narrow"/>
          <w:sz w:val="22"/>
          <w:szCs w:val="22"/>
          <w:u w:val="single"/>
        </w:rPr>
        <w:t>Ochrana před pronikáním radonu z podloží</w:t>
      </w:r>
    </w:p>
    <w:p w14:paraId="434FD18D" w14:textId="77777777" w:rsidR="002B67DC" w:rsidRPr="002602BC" w:rsidRDefault="002B67DC" w:rsidP="002B67DC">
      <w:pPr>
        <w:spacing w:before="120"/>
        <w:jc w:val="both"/>
        <w:rPr>
          <w:rFonts w:ascii="Arial Narrow" w:hAnsi="Arial Narrow"/>
          <w:sz w:val="22"/>
          <w:szCs w:val="22"/>
        </w:rPr>
      </w:pPr>
      <w:r w:rsidRPr="002602BC">
        <w:rPr>
          <w:rFonts w:ascii="Arial Narrow" w:hAnsi="Arial Narrow"/>
          <w:sz w:val="22"/>
          <w:szCs w:val="22"/>
        </w:rPr>
        <w:t xml:space="preserve">Vodovodní řady jsou stavby podzemní, bez nutnosti ochrany proti pronikání radonu. </w:t>
      </w:r>
    </w:p>
    <w:p w14:paraId="6826E403" w14:textId="77777777" w:rsidR="002B67DC" w:rsidRPr="002602BC" w:rsidRDefault="002B67DC" w:rsidP="002B67DC">
      <w:pPr>
        <w:spacing w:before="120"/>
        <w:jc w:val="both"/>
        <w:rPr>
          <w:rFonts w:ascii="Arial Narrow" w:hAnsi="Arial Narrow"/>
          <w:sz w:val="22"/>
          <w:szCs w:val="22"/>
          <w:u w:val="single"/>
        </w:rPr>
      </w:pPr>
      <w:r w:rsidRPr="002602BC">
        <w:rPr>
          <w:rFonts w:ascii="Arial Narrow" w:hAnsi="Arial Narrow"/>
          <w:sz w:val="22"/>
          <w:szCs w:val="22"/>
          <w:u w:val="single"/>
        </w:rPr>
        <w:t>Ochrana před bludnými proudy</w:t>
      </w:r>
    </w:p>
    <w:p w14:paraId="37064678" w14:textId="77777777" w:rsidR="002B67DC" w:rsidRPr="002602BC" w:rsidRDefault="002B67DC" w:rsidP="002B67DC">
      <w:pPr>
        <w:pStyle w:val="AqpText"/>
        <w:rPr>
          <w:rFonts w:ascii="Arial Narrow" w:hAnsi="Arial Narrow"/>
          <w:sz w:val="22"/>
          <w:szCs w:val="22"/>
        </w:rPr>
      </w:pPr>
      <w:r w:rsidRPr="002602BC">
        <w:rPr>
          <w:rFonts w:ascii="Arial Narrow" w:hAnsi="Arial Narrow"/>
          <w:sz w:val="22"/>
          <w:szCs w:val="22"/>
        </w:rPr>
        <w:t>Bude použito vodovodní potrubí z tvárné litiny s těžkou protikorozní ochranou z důvodu plánované tramvajové tratě v předmětné lokalitě.</w:t>
      </w:r>
    </w:p>
    <w:p w14:paraId="06CA3B58" w14:textId="77777777" w:rsidR="002B67DC" w:rsidRPr="002602BC" w:rsidRDefault="002B67DC" w:rsidP="002B67DC">
      <w:pPr>
        <w:spacing w:before="120"/>
        <w:jc w:val="both"/>
        <w:rPr>
          <w:rFonts w:ascii="Arial Narrow" w:hAnsi="Arial Narrow"/>
          <w:sz w:val="22"/>
          <w:szCs w:val="22"/>
          <w:u w:val="single"/>
        </w:rPr>
      </w:pPr>
      <w:r w:rsidRPr="002602BC">
        <w:rPr>
          <w:rFonts w:ascii="Arial Narrow" w:hAnsi="Arial Narrow"/>
          <w:sz w:val="22"/>
          <w:szCs w:val="22"/>
          <w:u w:val="single"/>
        </w:rPr>
        <w:t>Ochrana před technickou seizmicitou</w:t>
      </w:r>
    </w:p>
    <w:p w14:paraId="175358F7" w14:textId="77777777" w:rsidR="002B67DC" w:rsidRPr="002602BC" w:rsidRDefault="002B67DC" w:rsidP="002B67DC">
      <w:pPr>
        <w:spacing w:before="120"/>
        <w:jc w:val="both"/>
        <w:rPr>
          <w:rFonts w:ascii="Arial Narrow" w:hAnsi="Arial Narrow"/>
          <w:sz w:val="22"/>
          <w:szCs w:val="22"/>
        </w:rPr>
      </w:pPr>
      <w:r w:rsidRPr="002602BC">
        <w:rPr>
          <w:rFonts w:ascii="Arial Narrow" w:hAnsi="Arial Narrow"/>
          <w:sz w:val="22"/>
          <w:szCs w:val="22"/>
        </w:rPr>
        <w:t>V zájmové oblasti se nepředpokládá výskyt technické seizmicity.</w:t>
      </w:r>
    </w:p>
    <w:p w14:paraId="7388C5D5" w14:textId="77777777" w:rsidR="002B67DC" w:rsidRPr="002602BC" w:rsidRDefault="002B67DC" w:rsidP="002B67DC">
      <w:pPr>
        <w:spacing w:before="120"/>
        <w:jc w:val="both"/>
        <w:rPr>
          <w:rFonts w:ascii="Arial Narrow" w:hAnsi="Arial Narrow"/>
          <w:sz w:val="22"/>
          <w:szCs w:val="22"/>
          <w:u w:val="single"/>
        </w:rPr>
      </w:pPr>
      <w:r w:rsidRPr="002602BC">
        <w:rPr>
          <w:rFonts w:ascii="Arial Narrow" w:hAnsi="Arial Narrow"/>
          <w:sz w:val="22"/>
          <w:szCs w:val="22"/>
          <w:u w:val="single"/>
        </w:rPr>
        <w:t>Ochrana před hlukem</w:t>
      </w:r>
    </w:p>
    <w:p w14:paraId="611A6EDE" w14:textId="77777777" w:rsidR="002B67DC" w:rsidRPr="002602BC" w:rsidRDefault="002B67DC" w:rsidP="002B67DC">
      <w:pPr>
        <w:pStyle w:val="AqpText"/>
        <w:rPr>
          <w:rFonts w:ascii="Arial Narrow" w:hAnsi="Arial Narrow"/>
          <w:sz w:val="22"/>
          <w:szCs w:val="22"/>
        </w:rPr>
      </w:pPr>
      <w:r w:rsidRPr="002602BC">
        <w:rPr>
          <w:rFonts w:ascii="Arial Narrow" w:hAnsi="Arial Narrow"/>
          <w:sz w:val="22"/>
          <w:szCs w:val="22"/>
        </w:rPr>
        <w:t>Navrhované inženýrské sítě nejsou zdrojem hluku.</w:t>
      </w:r>
    </w:p>
    <w:p w14:paraId="4E1C2978" w14:textId="77777777" w:rsidR="002B67DC" w:rsidRPr="002602BC" w:rsidRDefault="002B67DC" w:rsidP="002B67DC">
      <w:pPr>
        <w:spacing w:before="120"/>
        <w:jc w:val="both"/>
        <w:rPr>
          <w:rFonts w:ascii="Arial Narrow" w:hAnsi="Arial Narrow"/>
          <w:sz w:val="22"/>
          <w:szCs w:val="22"/>
          <w:u w:val="single"/>
        </w:rPr>
      </w:pPr>
      <w:r w:rsidRPr="002602BC">
        <w:rPr>
          <w:rFonts w:ascii="Arial Narrow" w:hAnsi="Arial Narrow"/>
          <w:sz w:val="22"/>
          <w:szCs w:val="22"/>
          <w:u w:val="single"/>
        </w:rPr>
        <w:t>Protipovodňová opatření</w:t>
      </w:r>
    </w:p>
    <w:p w14:paraId="296FACDF" w14:textId="77777777" w:rsidR="002B67DC" w:rsidRPr="002602BC" w:rsidRDefault="002B67DC" w:rsidP="002B67DC">
      <w:pPr>
        <w:spacing w:before="120"/>
        <w:jc w:val="both"/>
        <w:rPr>
          <w:rFonts w:ascii="Arial Narrow" w:hAnsi="Arial Narrow"/>
          <w:sz w:val="22"/>
          <w:szCs w:val="22"/>
        </w:rPr>
      </w:pPr>
      <w:r w:rsidRPr="002602BC">
        <w:rPr>
          <w:rFonts w:ascii="Arial Narrow" w:hAnsi="Arial Narrow"/>
          <w:sz w:val="22"/>
          <w:szCs w:val="22"/>
        </w:rPr>
        <w:t xml:space="preserve">Pro podzemní </w:t>
      </w:r>
      <w:r w:rsidR="002602BC">
        <w:rPr>
          <w:rFonts w:ascii="Arial Narrow" w:hAnsi="Arial Narrow"/>
          <w:sz w:val="22"/>
          <w:szCs w:val="22"/>
        </w:rPr>
        <w:t>sítě</w:t>
      </w:r>
      <w:r w:rsidRPr="002602BC">
        <w:rPr>
          <w:rFonts w:ascii="Arial Narrow" w:hAnsi="Arial Narrow"/>
          <w:sz w:val="22"/>
          <w:szCs w:val="22"/>
        </w:rPr>
        <w:t xml:space="preserve"> se nenavrhují protipovodňová opatření.</w:t>
      </w:r>
    </w:p>
    <w:p w14:paraId="3C47BD68" w14:textId="77777777" w:rsidR="002B67DC" w:rsidRPr="002602BC" w:rsidRDefault="002B67DC" w:rsidP="002B67DC">
      <w:pPr>
        <w:spacing w:before="120"/>
        <w:jc w:val="both"/>
        <w:rPr>
          <w:rFonts w:ascii="Arial Narrow" w:hAnsi="Arial Narrow"/>
          <w:sz w:val="22"/>
          <w:szCs w:val="22"/>
          <w:u w:val="single"/>
        </w:rPr>
      </w:pPr>
      <w:bookmarkStart w:id="256" w:name="_Hlk510508736"/>
      <w:r w:rsidRPr="002602BC">
        <w:rPr>
          <w:rFonts w:ascii="Arial Narrow" w:hAnsi="Arial Narrow"/>
          <w:sz w:val="22"/>
          <w:szCs w:val="22"/>
          <w:u w:val="single"/>
        </w:rPr>
        <w:t>Ostatní účinky – vliv poddolování</w:t>
      </w:r>
    </w:p>
    <w:p w14:paraId="273A02D1" w14:textId="77777777" w:rsidR="002B67DC" w:rsidRPr="002602BC" w:rsidRDefault="002B67DC" w:rsidP="002B67DC">
      <w:pPr>
        <w:spacing w:before="120"/>
        <w:jc w:val="both"/>
        <w:rPr>
          <w:rFonts w:ascii="Arial Narrow" w:hAnsi="Arial Narrow"/>
          <w:sz w:val="22"/>
          <w:szCs w:val="22"/>
        </w:rPr>
      </w:pPr>
      <w:r w:rsidRPr="002602BC">
        <w:rPr>
          <w:rFonts w:ascii="Arial Narrow" w:hAnsi="Arial Narrow"/>
          <w:sz w:val="22"/>
          <w:szCs w:val="22"/>
        </w:rPr>
        <w:t>Zájmová oblast se nenachází v poddolovaném území.</w:t>
      </w:r>
      <w:bookmarkEnd w:id="256"/>
    </w:p>
    <w:p w14:paraId="778AE310" w14:textId="77777777" w:rsidR="002B67DC" w:rsidRPr="002602BC" w:rsidRDefault="002B67DC" w:rsidP="002B67DC">
      <w:pPr>
        <w:pStyle w:val="Nadpis1"/>
        <w:numPr>
          <w:ilvl w:val="1"/>
          <w:numId w:val="6"/>
        </w:numPr>
        <w:jc w:val="both"/>
        <w:rPr>
          <w:rFonts w:ascii="Arial Narrow" w:hAnsi="Arial Narrow"/>
          <w:color w:val="auto"/>
        </w:rPr>
      </w:pPr>
      <w:bookmarkStart w:id="257" w:name="_Toc3799370"/>
      <w:bookmarkStart w:id="258" w:name="_Toc43901120"/>
      <w:bookmarkStart w:id="259" w:name="_Toc50643797"/>
      <w:bookmarkStart w:id="260" w:name="_Toc130366058"/>
      <w:r w:rsidRPr="002602BC">
        <w:rPr>
          <w:rFonts w:ascii="Arial Narrow" w:hAnsi="Arial Narrow"/>
          <w:color w:val="auto"/>
        </w:rPr>
        <w:t>Přepojení na technickou infrastrukturu</w:t>
      </w:r>
      <w:bookmarkEnd w:id="254"/>
      <w:bookmarkEnd w:id="255"/>
      <w:bookmarkEnd w:id="257"/>
      <w:bookmarkEnd w:id="258"/>
      <w:bookmarkEnd w:id="259"/>
      <w:bookmarkEnd w:id="260"/>
      <w:r w:rsidRPr="002602BC">
        <w:rPr>
          <w:rFonts w:ascii="Arial Narrow" w:hAnsi="Arial Narrow"/>
          <w:color w:val="auto"/>
        </w:rPr>
        <w:t xml:space="preserve"> </w:t>
      </w:r>
    </w:p>
    <w:p w14:paraId="2635E688" w14:textId="77777777" w:rsidR="002B67DC" w:rsidRPr="002602BC" w:rsidRDefault="002B67DC" w:rsidP="002B67DC">
      <w:pPr>
        <w:pStyle w:val="Nadpis2"/>
        <w:numPr>
          <w:ilvl w:val="2"/>
          <w:numId w:val="6"/>
        </w:numPr>
        <w:jc w:val="both"/>
        <w:rPr>
          <w:rFonts w:ascii="Arial Narrow" w:hAnsi="Arial Narrow"/>
          <w:sz w:val="22"/>
          <w:szCs w:val="22"/>
        </w:rPr>
      </w:pPr>
      <w:bookmarkStart w:id="261" w:name="_Toc362848960"/>
      <w:bookmarkStart w:id="262" w:name="_Toc462125368"/>
      <w:bookmarkStart w:id="263" w:name="_Toc3799371"/>
      <w:bookmarkStart w:id="264" w:name="_Toc43901121"/>
      <w:bookmarkStart w:id="265" w:name="_Toc50643798"/>
      <w:bookmarkStart w:id="266" w:name="_Toc130366059"/>
      <w:r w:rsidRPr="002602BC">
        <w:rPr>
          <w:rFonts w:ascii="Arial Narrow" w:hAnsi="Arial Narrow"/>
          <w:sz w:val="22"/>
          <w:szCs w:val="22"/>
        </w:rPr>
        <w:t>NAPOJOVACÍ MÍSTA TECHNICKÉ INFRASTRUKTURY</w:t>
      </w:r>
      <w:bookmarkEnd w:id="261"/>
      <w:bookmarkEnd w:id="262"/>
      <w:bookmarkEnd w:id="263"/>
      <w:bookmarkEnd w:id="264"/>
      <w:bookmarkEnd w:id="265"/>
      <w:bookmarkEnd w:id="266"/>
    </w:p>
    <w:p w14:paraId="7CD9C3D9" w14:textId="77777777" w:rsidR="002B67DC" w:rsidRPr="002602BC" w:rsidRDefault="002B67DC" w:rsidP="002B67DC">
      <w:pPr>
        <w:spacing w:before="120"/>
        <w:jc w:val="both"/>
        <w:rPr>
          <w:rFonts w:ascii="Arial Narrow" w:hAnsi="Arial Narrow"/>
          <w:sz w:val="22"/>
          <w:szCs w:val="22"/>
        </w:rPr>
      </w:pPr>
      <w:r w:rsidRPr="002602BC">
        <w:rPr>
          <w:rFonts w:ascii="Arial Narrow" w:hAnsi="Arial Narrow"/>
          <w:sz w:val="22"/>
          <w:szCs w:val="22"/>
        </w:rPr>
        <w:t>Navržená stavba nemá požadavky na napojovací místa.</w:t>
      </w:r>
    </w:p>
    <w:p w14:paraId="493B50DF" w14:textId="77777777" w:rsidR="002B67DC" w:rsidRPr="002602BC" w:rsidRDefault="002B67DC" w:rsidP="002B67DC">
      <w:pPr>
        <w:pStyle w:val="Nadpis2"/>
        <w:numPr>
          <w:ilvl w:val="2"/>
          <w:numId w:val="6"/>
        </w:numPr>
        <w:jc w:val="both"/>
        <w:rPr>
          <w:rFonts w:ascii="Arial Narrow" w:hAnsi="Arial Narrow"/>
          <w:sz w:val="22"/>
          <w:szCs w:val="22"/>
        </w:rPr>
      </w:pPr>
      <w:bookmarkStart w:id="267" w:name="_Toc362848961"/>
      <w:bookmarkStart w:id="268" w:name="_Toc462125369"/>
      <w:bookmarkStart w:id="269" w:name="_Toc3799372"/>
      <w:bookmarkStart w:id="270" w:name="_Toc43901122"/>
      <w:bookmarkStart w:id="271" w:name="_Toc50643799"/>
      <w:bookmarkStart w:id="272" w:name="_Toc130366060"/>
      <w:r w:rsidRPr="002602BC">
        <w:rPr>
          <w:rFonts w:ascii="Arial Narrow" w:hAnsi="Arial Narrow"/>
          <w:sz w:val="22"/>
          <w:szCs w:val="22"/>
        </w:rPr>
        <w:t>PŘIPOJOVACÍ ROZMĚRY, VÝKONNÉ KAPACITY A DÉLKY</w:t>
      </w:r>
      <w:bookmarkEnd w:id="267"/>
      <w:bookmarkEnd w:id="268"/>
      <w:bookmarkEnd w:id="269"/>
      <w:bookmarkEnd w:id="270"/>
      <w:bookmarkEnd w:id="271"/>
      <w:bookmarkEnd w:id="272"/>
    </w:p>
    <w:p w14:paraId="039A4A5D" w14:textId="77777777" w:rsidR="002B67DC" w:rsidRPr="002602BC" w:rsidRDefault="002B67DC" w:rsidP="002B67DC">
      <w:pPr>
        <w:spacing w:before="120"/>
        <w:jc w:val="both"/>
        <w:rPr>
          <w:rFonts w:ascii="Arial Narrow" w:hAnsi="Arial Narrow"/>
          <w:sz w:val="22"/>
          <w:szCs w:val="22"/>
        </w:rPr>
      </w:pPr>
      <w:r w:rsidRPr="002602BC">
        <w:rPr>
          <w:rFonts w:ascii="Arial Narrow" w:hAnsi="Arial Narrow"/>
          <w:sz w:val="22"/>
          <w:szCs w:val="22"/>
        </w:rPr>
        <w:t>Navržená stavba neřeší připojovací rozměry a kapacity.</w:t>
      </w:r>
    </w:p>
    <w:p w14:paraId="512392F9" w14:textId="77777777" w:rsidR="002B67DC" w:rsidRPr="00A95113" w:rsidRDefault="002B67DC" w:rsidP="002B67DC">
      <w:pPr>
        <w:pStyle w:val="Nadpis1"/>
        <w:numPr>
          <w:ilvl w:val="1"/>
          <w:numId w:val="6"/>
        </w:numPr>
        <w:jc w:val="both"/>
        <w:rPr>
          <w:rFonts w:ascii="Arial Narrow" w:hAnsi="Arial Narrow"/>
          <w:color w:val="auto"/>
        </w:rPr>
      </w:pPr>
      <w:bookmarkStart w:id="273" w:name="_Toc363026507"/>
      <w:bookmarkStart w:id="274" w:name="_Toc462125370"/>
      <w:bookmarkStart w:id="275" w:name="_Toc3799373"/>
      <w:bookmarkStart w:id="276" w:name="_Toc43901123"/>
      <w:bookmarkStart w:id="277" w:name="_Toc50643800"/>
      <w:bookmarkStart w:id="278" w:name="_Toc363026508"/>
      <w:bookmarkStart w:id="279" w:name="_Toc462125374"/>
      <w:bookmarkStart w:id="280" w:name="_Toc3799378"/>
      <w:bookmarkStart w:id="281" w:name="_Toc130366061"/>
      <w:r w:rsidRPr="00A95113">
        <w:rPr>
          <w:rFonts w:ascii="Arial Narrow" w:hAnsi="Arial Narrow"/>
          <w:color w:val="auto"/>
        </w:rPr>
        <w:lastRenderedPageBreak/>
        <w:t>Dopravní řešení</w:t>
      </w:r>
      <w:bookmarkEnd w:id="273"/>
      <w:bookmarkEnd w:id="274"/>
      <w:bookmarkEnd w:id="275"/>
      <w:bookmarkEnd w:id="276"/>
      <w:bookmarkEnd w:id="277"/>
      <w:bookmarkEnd w:id="281"/>
    </w:p>
    <w:p w14:paraId="5CCA3558" w14:textId="77777777" w:rsidR="002B67DC" w:rsidRPr="00A95113" w:rsidRDefault="002B67DC" w:rsidP="002B67DC">
      <w:pPr>
        <w:pStyle w:val="Nadpis2"/>
        <w:numPr>
          <w:ilvl w:val="2"/>
          <w:numId w:val="6"/>
        </w:numPr>
        <w:jc w:val="both"/>
        <w:rPr>
          <w:rFonts w:ascii="Arial Narrow" w:hAnsi="Arial Narrow"/>
          <w:sz w:val="22"/>
          <w:szCs w:val="22"/>
        </w:rPr>
      </w:pPr>
      <w:bookmarkStart w:id="282" w:name="_Toc389120015"/>
      <w:bookmarkStart w:id="283" w:name="_Toc462125371"/>
      <w:bookmarkStart w:id="284" w:name="_Toc3799374"/>
      <w:bookmarkStart w:id="285" w:name="_Toc43901124"/>
      <w:bookmarkStart w:id="286" w:name="_Toc50643801"/>
      <w:bookmarkStart w:id="287" w:name="_Toc130366062"/>
      <w:r w:rsidRPr="00A95113">
        <w:rPr>
          <w:rFonts w:ascii="Arial Narrow" w:hAnsi="Arial Narrow"/>
          <w:sz w:val="22"/>
          <w:szCs w:val="22"/>
        </w:rPr>
        <w:t>POPIS DOPRAVNÍHO ŘEŠENÍ</w:t>
      </w:r>
      <w:bookmarkEnd w:id="282"/>
      <w:bookmarkEnd w:id="283"/>
      <w:bookmarkEnd w:id="284"/>
      <w:bookmarkEnd w:id="285"/>
      <w:bookmarkEnd w:id="286"/>
      <w:bookmarkEnd w:id="287"/>
    </w:p>
    <w:p w14:paraId="4DB05656" w14:textId="77777777" w:rsidR="00A95113" w:rsidRPr="00A95113" w:rsidRDefault="00A95113" w:rsidP="00A95113">
      <w:pPr>
        <w:spacing w:before="120"/>
        <w:jc w:val="both"/>
        <w:rPr>
          <w:rFonts w:ascii="Arial Narrow" w:hAnsi="Arial Narrow"/>
          <w:sz w:val="22"/>
          <w:szCs w:val="22"/>
        </w:rPr>
      </w:pPr>
      <w:bookmarkStart w:id="288" w:name="_Toc362848964"/>
      <w:bookmarkStart w:id="289" w:name="_Toc462125372"/>
      <w:bookmarkStart w:id="290" w:name="_Toc3799375"/>
      <w:r w:rsidRPr="00A95113">
        <w:rPr>
          <w:rFonts w:ascii="Arial Narrow" w:hAnsi="Arial Narrow"/>
          <w:sz w:val="22"/>
          <w:szCs w:val="22"/>
        </w:rPr>
        <w:t>Komunikace a zpevněné plochy dotčené rekonstrukcí kanalizace a vodovodu budou rekonstruovány ve stávajících trasách a přibližně stejných výškových poměrech.</w:t>
      </w:r>
    </w:p>
    <w:p w14:paraId="00ED0580" w14:textId="77777777" w:rsidR="00A95113" w:rsidRPr="00A95113" w:rsidRDefault="00A95113" w:rsidP="00A95113">
      <w:pPr>
        <w:spacing w:before="120"/>
        <w:jc w:val="both"/>
        <w:rPr>
          <w:rFonts w:ascii="Arial Narrow" w:hAnsi="Arial Narrow"/>
          <w:sz w:val="22"/>
          <w:szCs w:val="22"/>
        </w:rPr>
      </w:pPr>
      <w:r w:rsidRPr="00A95113">
        <w:rPr>
          <w:rFonts w:ascii="Arial Narrow" w:hAnsi="Arial Narrow"/>
          <w:sz w:val="22"/>
          <w:szCs w:val="22"/>
        </w:rPr>
        <w:t xml:space="preserve">Komunikační </w:t>
      </w:r>
      <w:r w:rsidRPr="00A95113">
        <w:rPr>
          <w:rFonts w:ascii="Arial Narrow" w:hAnsi="Arial Narrow"/>
          <w:b/>
          <w:bCs/>
          <w:sz w:val="22"/>
          <w:szCs w:val="22"/>
        </w:rPr>
        <w:t>Větev K1</w:t>
      </w:r>
      <w:r w:rsidRPr="00A95113">
        <w:rPr>
          <w:rFonts w:ascii="Arial Narrow" w:hAnsi="Arial Narrow"/>
          <w:sz w:val="22"/>
          <w:szCs w:val="22"/>
        </w:rPr>
        <w:t xml:space="preserve"> (Gajdošova), která je trasována od obratiště při ulici Táborská po křižovatku s ulicí Jílkova, bude šířkově upravena. Z původní komunikace proměnné šířky s neuspořádaným parkováním po obou stranách vznikne jednopruhová obousměrná komunikace se šířkou jízdního pruhu 3,5m, pravostranným parkovacím pásem se šikmým stáním pod úhlem 75° a levostrannými parkovacími pruhy pro podélné stání. Uvedené polohy parkovacího </w:t>
      </w:r>
      <w:proofErr w:type="gramStart"/>
      <w:r w:rsidRPr="00A95113">
        <w:rPr>
          <w:rFonts w:ascii="Arial Narrow" w:hAnsi="Arial Narrow"/>
          <w:sz w:val="22"/>
          <w:szCs w:val="22"/>
        </w:rPr>
        <w:t>pásu</w:t>
      </w:r>
      <w:proofErr w:type="gramEnd"/>
      <w:r w:rsidRPr="00A95113">
        <w:rPr>
          <w:rFonts w:ascii="Arial Narrow" w:hAnsi="Arial Narrow"/>
          <w:sz w:val="22"/>
          <w:szCs w:val="22"/>
        </w:rPr>
        <w:t xml:space="preserve"> resp. pruhu jsou vztaženy ke směru staničení. Směr provozu na Větvi K1 v úseku Vančurova-Jílkova je s ohledem na jednosměrný provoz v obou navazujících ulicích veden „proti směru staničení“ ve směru Jílkova</w:t>
      </w:r>
      <w:proofErr w:type="gramStart"/>
      <w:r w:rsidRPr="00A95113">
        <w:rPr>
          <w:rFonts w:ascii="Arial Narrow" w:hAnsi="Arial Narrow"/>
          <w:sz w:val="22"/>
          <w:szCs w:val="22"/>
        </w:rPr>
        <w:t>-&gt;Vančurova</w:t>
      </w:r>
      <w:proofErr w:type="gramEnd"/>
      <w:r w:rsidRPr="00A95113">
        <w:rPr>
          <w:rFonts w:ascii="Arial Narrow" w:hAnsi="Arial Narrow"/>
          <w:sz w:val="22"/>
          <w:szCs w:val="22"/>
        </w:rPr>
        <w:t xml:space="preserve">. Obratiště při ulici Táborská zůstane zachováno, délka slepého úseku je necelých </w:t>
      </w:r>
      <w:proofErr w:type="gramStart"/>
      <w:r w:rsidRPr="00A95113">
        <w:rPr>
          <w:rFonts w:ascii="Arial Narrow" w:hAnsi="Arial Narrow"/>
          <w:sz w:val="22"/>
          <w:szCs w:val="22"/>
        </w:rPr>
        <w:t>50m</w:t>
      </w:r>
      <w:proofErr w:type="gramEnd"/>
      <w:r w:rsidRPr="00A95113">
        <w:rPr>
          <w:rFonts w:ascii="Arial Narrow" w:hAnsi="Arial Narrow"/>
          <w:sz w:val="22"/>
          <w:szCs w:val="22"/>
        </w:rPr>
        <w:t xml:space="preserve">. Šikmá pravostranná parkovací stání jsou s výjimkou stání pro ZTP navržena s krytem z drenážní dlažby, která v kombinaci s nestmelenou podkladní vrstvou umožní zasakování srážkové vody do prostoru přilehlého pásu zeleně. Komunikační Větev K1 je místní komunikací III. třídy. </w:t>
      </w:r>
    </w:p>
    <w:p w14:paraId="1FF8B454" w14:textId="77777777" w:rsidR="00A95113" w:rsidRPr="00A95113" w:rsidRDefault="00A95113" w:rsidP="00A95113">
      <w:pPr>
        <w:spacing w:before="120"/>
        <w:jc w:val="both"/>
        <w:rPr>
          <w:rFonts w:ascii="Arial Narrow" w:hAnsi="Arial Narrow"/>
          <w:sz w:val="22"/>
          <w:szCs w:val="22"/>
        </w:rPr>
      </w:pPr>
      <w:r w:rsidRPr="00A95113">
        <w:rPr>
          <w:rFonts w:ascii="Arial Narrow" w:hAnsi="Arial Narrow"/>
          <w:sz w:val="22"/>
          <w:szCs w:val="22"/>
        </w:rPr>
        <w:t xml:space="preserve">Komunikační </w:t>
      </w:r>
      <w:r w:rsidRPr="00A95113">
        <w:rPr>
          <w:rFonts w:ascii="Arial Narrow" w:hAnsi="Arial Narrow"/>
          <w:b/>
          <w:bCs/>
          <w:sz w:val="22"/>
          <w:szCs w:val="22"/>
        </w:rPr>
        <w:t>Větev K2</w:t>
      </w:r>
      <w:r w:rsidRPr="00A95113">
        <w:rPr>
          <w:rFonts w:ascii="Arial Narrow" w:hAnsi="Arial Narrow"/>
          <w:sz w:val="22"/>
          <w:szCs w:val="22"/>
        </w:rPr>
        <w:t xml:space="preserve"> (Gajdošova) je slepou místní komunikací III. třídy, která je trasována severně od ulice Jílkova. Řešená komunikace je jednopruhová obousměrná se základní šířkou jízdního pruhu 3,0m. Oproti stávajícímu stavu bude na této komunikační větvi fyzicky oddělen prostor pro pohyb vozidel a pěších. Nový chodník základní šířky 2,15m je navržen podél levostranné stávající zástavby a od vozovky bude oddělen zvýšenou silniční obrubou. Šířka chodníku i vozovky je navržena tak, aby zůstala zachována dopravní obslužnost dvojice samostatných sjezdů v této části ulice a zároveň byl vymezen bezpečný koridor pro pěší. Dvojice dopravních sloupků na širokém chodníku, které zamezí nežádoucímu průjezdu z VMO na Větev K2 bude po dokončení prací na inženýrských sítích obnovena v původní poloze. </w:t>
      </w:r>
    </w:p>
    <w:p w14:paraId="232AB02B" w14:textId="075F506D" w:rsidR="00A95113" w:rsidRPr="00A95113" w:rsidRDefault="00A95113" w:rsidP="00A95113">
      <w:pPr>
        <w:spacing w:before="120"/>
        <w:jc w:val="both"/>
        <w:rPr>
          <w:rFonts w:ascii="Arial Narrow" w:hAnsi="Arial Narrow"/>
          <w:sz w:val="22"/>
          <w:szCs w:val="22"/>
        </w:rPr>
      </w:pPr>
      <w:r w:rsidRPr="00A95113">
        <w:rPr>
          <w:rFonts w:ascii="Arial Narrow" w:hAnsi="Arial Narrow"/>
          <w:sz w:val="22"/>
          <w:szCs w:val="22"/>
        </w:rPr>
        <w:t xml:space="preserve">Komunikační </w:t>
      </w:r>
      <w:r w:rsidRPr="00A95113">
        <w:rPr>
          <w:rFonts w:ascii="Arial Narrow" w:hAnsi="Arial Narrow"/>
          <w:b/>
          <w:bCs/>
          <w:sz w:val="22"/>
          <w:szCs w:val="22"/>
        </w:rPr>
        <w:t>Větev K3</w:t>
      </w:r>
      <w:r w:rsidRPr="00A95113">
        <w:rPr>
          <w:rFonts w:ascii="Arial Narrow" w:hAnsi="Arial Narrow"/>
          <w:sz w:val="22"/>
          <w:szCs w:val="22"/>
        </w:rPr>
        <w:t xml:space="preserve"> (Gajdošova) a přilehlé zpevněné plochy budou obnoveny ve stávající podobě. V nejnižším místě řešeného úseku bude doplněna nová uliční vpust, která zabrání tvorbě kaluže a následnému přetékání srážkové vody do ulice Jamborova. Větev K3 je jednosměrnou jednopruhovou místní komunikací III. třídy</w:t>
      </w:r>
      <w:bookmarkStart w:id="291" w:name="_Hlk58255133"/>
      <w:r w:rsidRPr="00A95113">
        <w:rPr>
          <w:rFonts w:ascii="Arial Narrow" w:hAnsi="Arial Narrow"/>
          <w:sz w:val="22"/>
          <w:szCs w:val="22"/>
        </w:rPr>
        <w:t>. Trojúhelníková chodníková plocha mezi vozovkou silnice I/42 (VMO Gajdošova) a komunikační Větví K3, která dále navazuje na nástupní plochu zastávky MHD a podchodu, bude v rámci řešené stavby rekonstruována pouze v nejnutnějším rozsahu. Celoplošná rekonstrukce této plochy z litého asfaltu není navržena s ohledem na avizovaný záměr ÚMČ Brno Židenice tuto plochu po vymístění dvojice stávajících vodovodů ozelenit. Rekultivace a vlastní výsadba stromů bude samostatnou navazující investiční akcí ÚMČ.</w:t>
      </w:r>
      <w:bookmarkEnd w:id="291"/>
      <w:r w:rsidRPr="00A95113">
        <w:rPr>
          <w:rFonts w:ascii="Arial Narrow" w:hAnsi="Arial Narrow"/>
          <w:sz w:val="22"/>
          <w:szCs w:val="22"/>
        </w:rPr>
        <w:t xml:space="preserve">   </w:t>
      </w:r>
    </w:p>
    <w:p w14:paraId="1035EF0F" w14:textId="2E3A776B" w:rsidR="002B67DC" w:rsidRPr="00A95113" w:rsidRDefault="00A95113" w:rsidP="00A95113">
      <w:pPr>
        <w:spacing w:before="120"/>
        <w:jc w:val="both"/>
        <w:rPr>
          <w:rFonts w:ascii="Arial Narrow" w:hAnsi="Arial Narrow"/>
          <w:sz w:val="22"/>
          <w:szCs w:val="22"/>
        </w:rPr>
      </w:pPr>
      <w:r w:rsidRPr="00A95113">
        <w:rPr>
          <w:rFonts w:ascii="Arial Narrow" w:hAnsi="Arial Narrow"/>
          <w:sz w:val="22"/>
          <w:szCs w:val="22"/>
        </w:rPr>
        <w:t xml:space="preserve">V rámci stavby bude opravena také část povrchu </w:t>
      </w:r>
      <w:r w:rsidRPr="00A95113">
        <w:rPr>
          <w:rFonts w:ascii="Arial Narrow" w:hAnsi="Arial Narrow"/>
          <w:b/>
          <w:bCs/>
          <w:sz w:val="22"/>
          <w:szCs w:val="22"/>
        </w:rPr>
        <w:t>silnice I. třídy</w:t>
      </w:r>
      <w:r w:rsidRPr="00A95113">
        <w:rPr>
          <w:rFonts w:ascii="Arial Narrow" w:hAnsi="Arial Narrow"/>
          <w:sz w:val="22"/>
          <w:szCs w:val="22"/>
        </w:rPr>
        <w:t xml:space="preserve"> v ulici Gajdošova, která je součástí </w:t>
      </w:r>
      <w:r w:rsidRPr="00A95113">
        <w:rPr>
          <w:rFonts w:ascii="Arial Narrow" w:hAnsi="Arial Narrow"/>
          <w:b/>
          <w:bCs/>
          <w:sz w:val="22"/>
          <w:szCs w:val="22"/>
        </w:rPr>
        <w:t>VMO</w:t>
      </w:r>
      <w:r w:rsidRPr="00A95113">
        <w:rPr>
          <w:rFonts w:ascii="Arial Narrow" w:hAnsi="Arial Narrow"/>
          <w:sz w:val="22"/>
          <w:szCs w:val="22"/>
        </w:rPr>
        <w:t xml:space="preserve"> a bude dotčena výkopovými pracemi při rekonstrukci vodovodního řadu. Stavební práce budou probíhat etapovitě za postupných dopravních omezení v obou jízdních pásech.</w:t>
      </w:r>
    </w:p>
    <w:p w14:paraId="0020DE22" w14:textId="77777777" w:rsidR="002B67DC" w:rsidRPr="00A95113" w:rsidRDefault="002B67DC" w:rsidP="002B67DC">
      <w:pPr>
        <w:pStyle w:val="Nadpis2"/>
        <w:numPr>
          <w:ilvl w:val="2"/>
          <w:numId w:val="6"/>
        </w:numPr>
        <w:rPr>
          <w:rFonts w:ascii="Arial Narrow" w:hAnsi="Arial Narrow"/>
          <w:sz w:val="22"/>
          <w:szCs w:val="22"/>
        </w:rPr>
      </w:pPr>
      <w:bookmarkStart w:id="292" w:name="_Toc43901125"/>
      <w:bookmarkStart w:id="293" w:name="_Toc50643802"/>
      <w:bookmarkStart w:id="294" w:name="_Toc130366063"/>
      <w:r w:rsidRPr="00A95113">
        <w:rPr>
          <w:rFonts w:ascii="Arial Narrow" w:hAnsi="Arial Narrow"/>
          <w:sz w:val="22"/>
          <w:szCs w:val="22"/>
        </w:rPr>
        <w:t>NAPOJENÍ ÚZEMÍ NA STÁVAJÍCÍ DOPRAVNÍ INFRASTRUKTURU</w:t>
      </w:r>
      <w:bookmarkEnd w:id="288"/>
      <w:bookmarkEnd w:id="289"/>
      <w:bookmarkEnd w:id="290"/>
      <w:bookmarkEnd w:id="292"/>
      <w:bookmarkEnd w:id="293"/>
      <w:bookmarkEnd w:id="294"/>
    </w:p>
    <w:p w14:paraId="07F65D00" w14:textId="77777777" w:rsidR="002B67DC" w:rsidRPr="00A95113" w:rsidRDefault="002B67DC" w:rsidP="002B67DC">
      <w:pPr>
        <w:spacing w:before="120"/>
        <w:jc w:val="both"/>
        <w:rPr>
          <w:rFonts w:ascii="Arial Narrow" w:hAnsi="Arial Narrow"/>
          <w:sz w:val="22"/>
          <w:szCs w:val="22"/>
        </w:rPr>
      </w:pPr>
      <w:bookmarkStart w:id="295" w:name="_Toc362848965"/>
      <w:r w:rsidRPr="00A95113">
        <w:rPr>
          <w:rFonts w:ascii="Arial Narrow" w:hAnsi="Arial Narrow"/>
          <w:sz w:val="22"/>
          <w:szCs w:val="22"/>
        </w:rPr>
        <w:t>Řešené komunikace jsou součástí stávající dopravní infrastruktury a po dokončení stavby budou opět využívány k zajištění dopravní obslužnosti přilehlých pozemků a budov.</w:t>
      </w:r>
    </w:p>
    <w:p w14:paraId="115A87A5" w14:textId="77777777" w:rsidR="002B67DC" w:rsidRPr="00A95113" w:rsidRDefault="002B67DC" w:rsidP="002B67DC">
      <w:pPr>
        <w:spacing w:before="120"/>
        <w:jc w:val="both"/>
        <w:rPr>
          <w:rFonts w:ascii="Arial Narrow" w:hAnsi="Arial Narrow"/>
          <w:sz w:val="22"/>
          <w:szCs w:val="22"/>
        </w:rPr>
      </w:pPr>
      <w:r w:rsidRPr="00A95113">
        <w:rPr>
          <w:rFonts w:ascii="Arial Narrow" w:hAnsi="Arial Narrow"/>
          <w:sz w:val="22"/>
          <w:szCs w:val="22"/>
        </w:rPr>
        <w:t xml:space="preserve">Dopravní uspořádání a systém jednosměrného provozu v širším zájmovém území nebude stavbou změněn. Příjezd na komunikační Větve K1 a K2 je možný pouze stávající jednosměrnou místní komunikací ul. Jílkova, výjezd pak jednosměrnou místní komunikací ul. Vančurova. Nežádoucímu průjezdu po širokém chodníku z VMO na Větev K2 bude bránit obnovená dvojice dopravních sloupků. </w:t>
      </w:r>
    </w:p>
    <w:p w14:paraId="59128119" w14:textId="77777777" w:rsidR="002B67DC" w:rsidRPr="00A95113" w:rsidRDefault="002B67DC" w:rsidP="002B67DC">
      <w:pPr>
        <w:spacing w:before="120"/>
        <w:jc w:val="both"/>
        <w:rPr>
          <w:rFonts w:ascii="Arial Narrow" w:hAnsi="Arial Narrow"/>
          <w:sz w:val="22"/>
          <w:szCs w:val="22"/>
        </w:rPr>
      </w:pPr>
      <w:r w:rsidRPr="00A95113">
        <w:rPr>
          <w:rFonts w:ascii="Arial Narrow" w:hAnsi="Arial Narrow"/>
          <w:sz w:val="22"/>
          <w:szCs w:val="22"/>
        </w:rPr>
        <w:t xml:space="preserve">Větev K3 je jednosměrnou komunikací, která je na svém začátku i konci napojena na stávající komunikace v ulicích Jamborova a Podpísečná. </w:t>
      </w:r>
    </w:p>
    <w:p w14:paraId="2F61CFE0" w14:textId="77777777" w:rsidR="002B67DC" w:rsidRPr="002602BC" w:rsidRDefault="002B67DC" w:rsidP="002B67DC">
      <w:pPr>
        <w:pStyle w:val="Nadpis1"/>
        <w:numPr>
          <w:ilvl w:val="1"/>
          <w:numId w:val="6"/>
        </w:numPr>
        <w:jc w:val="both"/>
        <w:rPr>
          <w:rFonts w:ascii="Arial Narrow" w:hAnsi="Arial Narrow"/>
          <w:color w:val="auto"/>
        </w:rPr>
      </w:pPr>
      <w:bookmarkStart w:id="296" w:name="_Toc43901128"/>
      <w:bookmarkStart w:id="297" w:name="_Toc50643805"/>
      <w:bookmarkStart w:id="298" w:name="_Toc130366064"/>
      <w:bookmarkEnd w:id="295"/>
      <w:r w:rsidRPr="002602BC">
        <w:rPr>
          <w:rFonts w:ascii="Arial Narrow" w:hAnsi="Arial Narrow"/>
          <w:color w:val="auto"/>
        </w:rPr>
        <w:t>Řešení vegetace a souvisejících terénních úprav</w:t>
      </w:r>
      <w:bookmarkEnd w:id="278"/>
      <w:bookmarkEnd w:id="279"/>
      <w:bookmarkEnd w:id="280"/>
      <w:bookmarkEnd w:id="296"/>
      <w:bookmarkEnd w:id="297"/>
      <w:bookmarkEnd w:id="298"/>
    </w:p>
    <w:p w14:paraId="56707FA4" w14:textId="77777777" w:rsidR="002B67DC" w:rsidRPr="002602BC" w:rsidRDefault="002B67DC" w:rsidP="002B67DC">
      <w:pPr>
        <w:pStyle w:val="Zkladntext"/>
        <w:spacing w:before="120"/>
        <w:ind w:right="-2"/>
        <w:rPr>
          <w:color w:val="auto"/>
          <w:sz w:val="22"/>
          <w:szCs w:val="22"/>
        </w:rPr>
      </w:pPr>
      <w:r w:rsidRPr="002602BC">
        <w:rPr>
          <w:color w:val="auto"/>
          <w:sz w:val="22"/>
          <w:szCs w:val="22"/>
        </w:rPr>
        <w:t xml:space="preserve">Navrhovaná stoka a vodovodní řad jsou situovány převážně ve zpevněných plochách. Většina domovních přípojek však prochází přes nezpevněné zelené pásy. </w:t>
      </w:r>
    </w:p>
    <w:p w14:paraId="34DDAA6B" w14:textId="77777777" w:rsidR="002602BC" w:rsidRPr="00B3423C" w:rsidRDefault="002602BC" w:rsidP="002602BC">
      <w:pPr>
        <w:pStyle w:val="AqpText"/>
        <w:rPr>
          <w:rFonts w:ascii="Arial Narrow" w:hAnsi="Arial Narrow"/>
          <w:sz w:val="22"/>
          <w:szCs w:val="22"/>
        </w:rPr>
      </w:pPr>
      <w:r w:rsidRPr="00B3423C">
        <w:rPr>
          <w:rFonts w:ascii="Arial Narrow" w:hAnsi="Arial Narrow"/>
          <w:sz w:val="22"/>
          <w:szCs w:val="22"/>
        </w:rPr>
        <w:lastRenderedPageBreak/>
        <w:t>Byla zpracována inventarizace zeleně. V rámci projektu dojde ke kácení jednoho stromu, je navržena náhradní výsadba v ul. Otakara Ševčíka. Podrobně viz přílohu K této PD.</w:t>
      </w:r>
    </w:p>
    <w:p w14:paraId="36DF9DAB" w14:textId="77777777" w:rsidR="002B67DC" w:rsidRPr="002602BC" w:rsidRDefault="002B67DC" w:rsidP="002B67DC">
      <w:pPr>
        <w:spacing w:before="120"/>
        <w:ind w:right="-2"/>
        <w:rPr>
          <w:rFonts w:ascii="Arial Narrow" w:hAnsi="Arial Narrow"/>
          <w:sz w:val="22"/>
          <w:szCs w:val="22"/>
        </w:rPr>
      </w:pPr>
      <w:r w:rsidRPr="002602BC">
        <w:rPr>
          <w:rFonts w:ascii="Arial Narrow" w:hAnsi="Arial Narrow"/>
          <w:sz w:val="22"/>
          <w:szCs w:val="22"/>
        </w:rPr>
        <w:t>Nezpevněné plochy po výkopech přípojek se uvedou do původního stavu.</w:t>
      </w:r>
    </w:p>
    <w:p w14:paraId="3BB077F2" w14:textId="77777777" w:rsidR="002B67DC" w:rsidRPr="002602BC" w:rsidRDefault="002B67DC" w:rsidP="002B67DC">
      <w:pPr>
        <w:pStyle w:val="Nadpis1"/>
        <w:numPr>
          <w:ilvl w:val="1"/>
          <w:numId w:val="6"/>
        </w:numPr>
        <w:jc w:val="both"/>
        <w:rPr>
          <w:rFonts w:ascii="Arial Narrow" w:hAnsi="Arial Narrow"/>
          <w:color w:val="auto"/>
        </w:rPr>
      </w:pPr>
      <w:bookmarkStart w:id="299" w:name="_Toc363026509"/>
      <w:bookmarkStart w:id="300" w:name="_Toc462125375"/>
      <w:bookmarkStart w:id="301" w:name="_Toc3799379"/>
      <w:bookmarkStart w:id="302" w:name="_Toc43901129"/>
      <w:bookmarkStart w:id="303" w:name="_Toc50643806"/>
      <w:bookmarkStart w:id="304" w:name="_Toc130366065"/>
      <w:r w:rsidRPr="002602BC">
        <w:rPr>
          <w:rFonts w:ascii="Arial Narrow" w:hAnsi="Arial Narrow"/>
          <w:color w:val="auto"/>
        </w:rPr>
        <w:t>Popis vlivů stavby na životní prostředí a jeho ochrana</w:t>
      </w:r>
      <w:bookmarkEnd w:id="299"/>
      <w:bookmarkEnd w:id="300"/>
      <w:bookmarkEnd w:id="301"/>
      <w:bookmarkEnd w:id="302"/>
      <w:bookmarkEnd w:id="303"/>
      <w:bookmarkEnd w:id="304"/>
    </w:p>
    <w:p w14:paraId="7BF65C0C" w14:textId="77777777" w:rsidR="002B67DC" w:rsidRPr="002602BC" w:rsidRDefault="002B67DC" w:rsidP="002B67DC">
      <w:pPr>
        <w:pStyle w:val="Nadpis2"/>
        <w:numPr>
          <w:ilvl w:val="2"/>
          <w:numId w:val="6"/>
        </w:numPr>
        <w:rPr>
          <w:rFonts w:ascii="Arial Narrow" w:hAnsi="Arial Narrow"/>
          <w:sz w:val="22"/>
          <w:szCs w:val="22"/>
        </w:rPr>
      </w:pPr>
      <w:bookmarkStart w:id="305" w:name="_Toc362848968"/>
      <w:bookmarkStart w:id="306" w:name="_Toc462125376"/>
      <w:bookmarkStart w:id="307" w:name="_Toc3799380"/>
      <w:bookmarkStart w:id="308" w:name="_Toc43901130"/>
      <w:bookmarkStart w:id="309" w:name="_Toc50643807"/>
      <w:bookmarkStart w:id="310" w:name="_Toc160588973"/>
      <w:bookmarkStart w:id="311" w:name="_Toc130366066"/>
      <w:r w:rsidRPr="002602BC">
        <w:rPr>
          <w:rFonts w:ascii="Arial Narrow" w:hAnsi="Arial Narrow"/>
          <w:sz w:val="22"/>
          <w:szCs w:val="22"/>
        </w:rPr>
        <w:t>VLIV NA ŽIVOTNÍ PROSTŘEDÍ</w:t>
      </w:r>
      <w:bookmarkEnd w:id="305"/>
      <w:bookmarkEnd w:id="306"/>
      <w:bookmarkEnd w:id="307"/>
      <w:bookmarkEnd w:id="308"/>
      <w:bookmarkEnd w:id="309"/>
      <w:bookmarkEnd w:id="311"/>
    </w:p>
    <w:p w14:paraId="35363019" w14:textId="77777777" w:rsidR="002B67DC" w:rsidRPr="002602BC" w:rsidRDefault="002B67DC" w:rsidP="002B67DC">
      <w:pPr>
        <w:spacing w:before="120"/>
        <w:ind w:right="-2"/>
        <w:jc w:val="both"/>
        <w:rPr>
          <w:rFonts w:ascii="Arial Narrow" w:hAnsi="Arial Narrow"/>
          <w:sz w:val="22"/>
          <w:szCs w:val="22"/>
        </w:rPr>
      </w:pPr>
      <w:r w:rsidRPr="002602BC">
        <w:rPr>
          <w:rFonts w:ascii="Arial Narrow" w:hAnsi="Arial Narrow"/>
          <w:sz w:val="22"/>
          <w:szCs w:val="22"/>
        </w:rPr>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14:paraId="7ADFECBF" w14:textId="77777777" w:rsidR="002B67DC" w:rsidRPr="002602BC" w:rsidRDefault="002B67DC" w:rsidP="002B67DC">
      <w:pPr>
        <w:spacing w:before="120"/>
        <w:ind w:right="-2"/>
        <w:jc w:val="both"/>
        <w:rPr>
          <w:rFonts w:ascii="Arial Narrow" w:hAnsi="Arial Narrow"/>
          <w:sz w:val="22"/>
          <w:szCs w:val="22"/>
        </w:rPr>
      </w:pPr>
      <w:r w:rsidRPr="002602BC">
        <w:rPr>
          <w:rFonts w:ascii="Arial Narrow" w:hAnsi="Arial Narrow"/>
          <w:sz w:val="22"/>
          <w:szCs w:val="22"/>
        </w:rPr>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14:paraId="7B8A4808" w14:textId="77777777" w:rsidR="002B67DC" w:rsidRPr="002602BC" w:rsidRDefault="002B67DC" w:rsidP="002B67DC">
      <w:pPr>
        <w:spacing w:before="120"/>
        <w:ind w:right="-2"/>
        <w:jc w:val="both"/>
        <w:rPr>
          <w:rFonts w:ascii="Arial Narrow" w:hAnsi="Arial Narrow"/>
          <w:sz w:val="22"/>
          <w:szCs w:val="22"/>
        </w:rPr>
      </w:pPr>
      <w:r w:rsidRPr="002602BC">
        <w:rPr>
          <w:rFonts w:ascii="Arial Narrow" w:hAnsi="Arial Narrow"/>
          <w:sz w:val="22"/>
          <w:szCs w:val="22"/>
        </w:rPr>
        <w:t xml:space="preserve">Celkově lze stavbu hodnotit jako přínos v oblasti vodního hospodářství a ochrany životního prostředí. Dojde ke zlepšení kvality životního prostředí v zájmové lokalitě, zejména ke zlepšení sociálně-zdravotních a hygienických podmínek obyvatel. </w:t>
      </w:r>
    </w:p>
    <w:p w14:paraId="02FA436F" w14:textId="77777777" w:rsidR="002B67DC" w:rsidRPr="002602BC" w:rsidRDefault="002B67DC" w:rsidP="002B67DC">
      <w:pPr>
        <w:spacing w:before="120"/>
        <w:ind w:right="-2"/>
        <w:jc w:val="both"/>
        <w:rPr>
          <w:rFonts w:ascii="Arial Narrow" w:hAnsi="Arial Narrow"/>
          <w:sz w:val="22"/>
          <w:szCs w:val="22"/>
        </w:rPr>
      </w:pPr>
      <w:r w:rsidRPr="002602BC">
        <w:rPr>
          <w:rFonts w:ascii="Arial Narrow" w:hAnsi="Arial Narrow"/>
          <w:sz w:val="22"/>
          <w:szCs w:val="22"/>
        </w:rPr>
        <w:t>Ke snížení nepříznivých dopadů zajistí zhotovitel stavby následující:</w:t>
      </w:r>
    </w:p>
    <w:p w14:paraId="55F9BBC9" w14:textId="77777777" w:rsidR="002B67DC" w:rsidRPr="002602BC" w:rsidRDefault="002B67DC" w:rsidP="002B67DC">
      <w:pPr>
        <w:pStyle w:val="Zkladntext"/>
        <w:numPr>
          <w:ilvl w:val="0"/>
          <w:numId w:val="14"/>
        </w:numPr>
        <w:tabs>
          <w:tab w:val="clear" w:pos="1429"/>
        </w:tabs>
        <w:spacing w:before="120"/>
        <w:ind w:left="567" w:right="-2" w:hanging="425"/>
        <w:rPr>
          <w:color w:val="auto"/>
          <w:sz w:val="22"/>
          <w:szCs w:val="22"/>
        </w:rPr>
      </w:pPr>
      <w:r w:rsidRPr="002602BC">
        <w:rPr>
          <w:color w:val="auto"/>
          <w:sz w:val="22"/>
          <w:szCs w:val="22"/>
        </w:rPr>
        <w:t>ke snížení prašnosti kropení deponovaných zemin při suchém počasí</w:t>
      </w:r>
    </w:p>
    <w:p w14:paraId="68A5EC48" w14:textId="77777777" w:rsidR="002B67DC" w:rsidRPr="002602BC" w:rsidRDefault="002B67DC" w:rsidP="002B67DC">
      <w:pPr>
        <w:pStyle w:val="Zkladntext"/>
        <w:numPr>
          <w:ilvl w:val="0"/>
          <w:numId w:val="14"/>
        </w:numPr>
        <w:tabs>
          <w:tab w:val="clear" w:pos="1429"/>
        </w:tabs>
        <w:ind w:left="567" w:right="-2" w:hanging="425"/>
        <w:rPr>
          <w:color w:val="auto"/>
          <w:sz w:val="22"/>
          <w:szCs w:val="22"/>
        </w:rPr>
      </w:pPr>
      <w:r w:rsidRPr="002602BC">
        <w:rPr>
          <w:color w:val="auto"/>
          <w:sz w:val="22"/>
          <w:szCs w:val="22"/>
        </w:rPr>
        <w:t>mechanické a další nečistoty z podvozků vozidel a stavebních mechanismů budou odstraňovány před vjezdem na veřejnou komunikaci</w:t>
      </w:r>
    </w:p>
    <w:p w14:paraId="406663F7" w14:textId="77777777" w:rsidR="002B67DC" w:rsidRPr="002602BC" w:rsidRDefault="002B67DC" w:rsidP="002B67DC">
      <w:pPr>
        <w:pStyle w:val="Zkladntext"/>
        <w:numPr>
          <w:ilvl w:val="0"/>
          <w:numId w:val="14"/>
        </w:numPr>
        <w:tabs>
          <w:tab w:val="clear" w:pos="1429"/>
        </w:tabs>
        <w:ind w:left="567" w:right="-2" w:hanging="425"/>
        <w:rPr>
          <w:color w:val="auto"/>
          <w:sz w:val="22"/>
          <w:szCs w:val="22"/>
        </w:rPr>
      </w:pPr>
      <w:r w:rsidRPr="002602BC">
        <w:rPr>
          <w:color w:val="auto"/>
          <w:sz w:val="22"/>
          <w:szCs w:val="22"/>
        </w:rPr>
        <w:t>bude provádět pravidelné čištění komunikačních ploch znečištěných prováděním stavby</w:t>
      </w:r>
    </w:p>
    <w:p w14:paraId="3315E475" w14:textId="77777777" w:rsidR="002B67DC" w:rsidRPr="002602BC" w:rsidRDefault="002B67DC" w:rsidP="002B67DC">
      <w:pPr>
        <w:pStyle w:val="Zkladntext"/>
        <w:numPr>
          <w:ilvl w:val="0"/>
          <w:numId w:val="14"/>
        </w:numPr>
        <w:tabs>
          <w:tab w:val="clear" w:pos="1429"/>
        </w:tabs>
        <w:ind w:left="567" w:right="-2" w:hanging="425"/>
        <w:rPr>
          <w:color w:val="auto"/>
          <w:sz w:val="22"/>
          <w:szCs w:val="22"/>
        </w:rPr>
      </w:pPr>
      <w:r w:rsidRPr="002602BC">
        <w:rPr>
          <w:color w:val="auto"/>
          <w:sz w:val="22"/>
          <w:szCs w:val="22"/>
        </w:rPr>
        <w:t>zabezpečí odstavná stání pro stavební mechanismy a nákladní vozidla</w:t>
      </w:r>
    </w:p>
    <w:p w14:paraId="69EA1B4B" w14:textId="77777777" w:rsidR="002B67DC" w:rsidRPr="002602BC" w:rsidRDefault="002B67DC" w:rsidP="002B67DC">
      <w:pPr>
        <w:pStyle w:val="Zkladntext"/>
        <w:numPr>
          <w:ilvl w:val="0"/>
          <w:numId w:val="14"/>
        </w:numPr>
        <w:tabs>
          <w:tab w:val="clear" w:pos="1429"/>
        </w:tabs>
        <w:ind w:left="567" w:right="-2" w:hanging="425"/>
        <w:rPr>
          <w:color w:val="auto"/>
          <w:sz w:val="22"/>
          <w:szCs w:val="22"/>
        </w:rPr>
      </w:pPr>
      <w:r w:rsidRPr="002602BC">
        <w:rPr>
          <w:color w:val="auto"/>
          <w:sz w:val="22"/>
          <w:szCs w:val="22"/>
        </w:rPr>
        <w:t>bude minimalizovat prostoje stavebních mechanismů se spuštěným motorem mimo pracovní činnosti</w:t>
      </w:r>
    </w:p>
    <w:p w14:paraId="5525EE54" w14:textId="77777777" w:rsidR="002B67DC" w:rsidRPr="002602BC" w:rsidRDefault="002B67DC" w:rsidP="002B67DC">
      <w:pPr>
        <w:pStyle w:val="Zkladntext"/>
        <w:numPr>
          <w:ilvl w:val="0"/>
          <w:numId w:val="14"/>
        </w:numPr>
        <w:tabs>
          <w:tab w:val="clear" w:pos="1429"/>
        </w:tabs>
        <w:ind w:left="567" w:right="-2" w:hanging="425"/>
        <w:rPr>
          <w:color w:val="auto"/>
          <w:sz w:val="22"/>
          <w:szCs w:val="22"/>
        </w:rPr>
      </w:pPr>
      <w:r w:rsidRPr="002602BC">
        <w:rPr>
          <w:color w:val="auto"/>
          <w:sz w:val="22"/>
          <w:szCs w:val="22"/>
        </w:rPr>
        <w:t>stavební práce bude provádět pouze ve stanovené denní době</w:t>
      </w:r>
    </w:p>
    <w:p w14:paraId="2B34DD71" w14:textId="77777777" w:rsidR="002B67DC" w:rsidRPr="002602BC" w:rsidRDefault="002B67DC" w:rsidP="002B67DC">
      <w:pPr>
        <w:pStyle w:val="Zkladntext"/>
        <w:numPr>
          <w:ilvl w:val="0"/>
          <w:numId w:val="14"/>
        </w:numPr>
        <w:tabs>
          <w:tab w:val="clear" w:pos="1429"/>
        </w:tabs>
        <w:ind w:left="567" w:right="-2" w:hanging="425"/>
        <w:rPr>
          <w:color w:val="auto"/>
          <w:sz w:val="22"/>
          <w:szCs w:val="22"/>
        </w:rPr>
      </w:pPr>
      <w:r w:rsidRPr="002602BC">
        <w:rPr>
          <w:color w:val="auto"/>
          <w:sz w:val="22"/>
          <w:szCs w:val="22"/>
        </w:rPr>
        <w:t>produkované odpady budou ukládány a zneškodňovány v souladu s platnou legislativou</w:t>
      </w:r>
    </w:p>
    <w:p w14:paraId="261FF21F" w14:textId="77777777" w:rsidR="002B67DC" w:rsidRPr="002602BC" w:rsidRDefault="002B67DC" w:rsidP="002B67DC">
      <w:pPr>
        <w:pStyle w:val="Zkladntext"/>
        <w:numPr>
          <w:ilvl w:val="0"/>
          <w:numId w:val="14"/>
        </w:numPr>
        <w:tabs>
          <w:tab w:val="clear" w:pos="1429"/>
        </w:tabs>
        <w:ind w:left="567" w:right="-2" w:hanging="425"/>
        <w:rPr>
          <w:color w:val="auto"/>
          <w:sz w:val="22"/>
          <w:szCs w:val="22"/>
        </w:rPr>
      </w:pPr>
      <w:r w:rsidRPr="002602BC">
        <w:rPr>
          <w:color w:val="auto"/>
          <w:sz w:val="22"/>
          <w:szCs w:val="22"/>
        </w:rPr>
        <w:t>výkopová zemina bude pravidelně odvážena</w:t>
      </w:r>
    </w:p>
    <w:p w14:paraId="32986056"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 xml:space="preserve">Obnovovaná komunikace nahrazuje stávající, která bude narušena výkopovými pracemi souvisejícími s rekonstrukcí kanalizace a vodovodu. Komunikace je v řadové zástavbě domů a je navržena o minimálních šířkách, aby byla tímto opatřením snižována rychlost </w:t>
      </w:r>
      <w:proofErr w:type="gramStart"/>
      <w:r w:rsidRPr="00A83361">
        <w:rPr>
          <w:rFonts w:ascii="Arial Narrow" w:hAnsi="Arial Narrow"/>
          <w:sz w:val="22"/>
          <w:szCs w:val="22"/>
        </w:rPr>
        <w:t>vozidel</w:t>
      </w:r>
      <w:proofErr w:type="gramEnd"/>
      <w:r w:rsidRPr="00A83361">
        <w:rPr>
          <w:rFonts w:ascii="Arial Narrow" w:hAnsi="Arial Narrow"/>
          <w:sz w:val="22"/>
          <w:szCs w:val="22"/>
        </w:rPr>
        <w:t xml:space="preserve"> a i byla vyloučena průjezdní doprava, proto i nadále bude mít větší vliv na úroveň zejména hluku a prašnosti v území okolní veřejné komunikace. Navrhovaná konstrukce vozovky je s krytem z asfaltového betonu, kde je hlučnost minimální a předpokládá se úprava území tak, aby nedocházelo k znečisťování vozovky a tím i nárůstu prašnosti vlivem provozu na komunikaci (ohumusování a zatravnění všech volných ploch v území).</w:t>
      </w:r>
    </w:p>
    <w:p w14:paraId="1B4EDF15" w14:textId="77777777" w:rsidR="002B67DC" w:rsidRPr="00A83361" w:rsidRDefault="002B67DC" w:rsidP="002B67DC">
      <w:pPr>
        <w:spacing w:before="120"/>
        <w:ind w:right="-2"/>
        <w:jc w:val="both"/>
        <w:rPr>
          <w:rFonts w:ascii="Arial Narrow" w:hAnsi="Arial Narrow"/>
          <w:b/>
          <w:sz w:val="22"/>
          <w:szCs w:val="22"/>
        </w:rPr>
      </w:pPr>
      <w:r w:rsidRPr="00A83361">
        <w:rPr>
          <w:rFonts w:ascii="Arial Narrow" w:hAnsi="Arial Narrow"/>
          <w:b/>
          <w:sz w:val="22"/>
          <w:szCs w:val="22"/>
        </w:rPr>
        <w:t>ŘEŠENÍ OCHRANY OVZDUŠÍ</w:t>
      </w:r>
    </w:p>
    <w:p w14:paraId="3BD0F163"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Navrhovaná stavba neprodukuje při svém provozu žádné emise do ovzduší a není zdrojem znečišťování ovzduší.</w:t>
      </w:r>
    </w:p>
    <w:p w14:paraId="59C924C0"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Pouze období provádění stavby představuje dočasnou zátěž pro dotčenou lokalitu. Zde se předpokládá zdroj emisí z provozu stavebních mechanismů a nákladní dopravy, především prašnost (tuhé znečisťující látky) a emise ze spalovacích motorů stavebních strojů, tj. oxidy dusíku, oxidy uhlíku a organické látky (uhlovodíky).</w:t>
      </w:r>
    </w:p>
    <w:p w14:paraId="1493C606"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Toto zatížení bude vždy krátkodobé, s minimálním dopadem na celkovou imisní situaci, celkově je možno říct, že vliv stavby na kvalitu ovzduší je zanedbatelný.</w:t>
      </w:r>
    </w:p>
    <w:p w14:paraId="042099B8"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 xml:space="preserve">Z hlediska komunikace nutný předpoklad k tomuto problému je, že veškerá vozidla pohybující se po komunikacích vyhovují emisním požadavkům. Pohyb vozidel v ulici bude minimální, není zde průjezdná doprava. </w:t>
      </w:r>
    </w:p>
    <w:p w14:paraId="71B5CA88" w14:textId="77777777" w:rsidR="002B67DC" w:rsidRPr="00A83361" w:rsidRDefault="002B67DC" w:rsidP="002B67DC">
      <w:pPr>
        <w:spacing w:before="120"/>
        <w:ind w:right="-2"/>
        <w:jc w:val="both"/>
        <w:rPr>
          <w:rFonts w:ascii="Arial Narrow" w:hAnsi="Arial Narrow"/>
          <w:b/>
          <w:sz w:val="22"/>
          <w:szCs w:val="22"/>
        </w:rPr>
      </w:pPr>
      <w:r w:rsidRPr="00A83361">
        <w:rPr>
          <w:rFonts w:ascii="Arial Narrow" w:hAnsi="Arial Narrow"/>
          <w:b/>
          <w:sz w:val="22"/>
          <w:szCs w:val="22"/>
        </w:rPr>
        <w:t>ŘEŠENÍ OCHRANY PROTI HLUKU</w:t>
      </w:r>
    </w:p>
    <w:p w14:paraId="6627C76E"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 xml:space="preserve">Ve fázi provádění stavby lze předpokládat zvýšenou úroveň hluku, a to v důsledku dopravy a dále stavebních prací. Hluk je závislý na stavu a úrovni techniky, na způsobu a rozsahu prováděných prací. Jedná se o běžné stavební činnosti, jejich dopad bude opět krátkodobý a bude soustředěn opět do místa dané lokality. Běžně se hladina zvuku 1 m od zdroje </w:t>
      </w:r>
      <w:r w:rsidRPr="00A83361">
        <w:rPr>
          <w:rFonts w:ascii="Arial Narrow" w:hAnsi="Arial Narrow"/>
          <w:sz w:val="22"/>
          <w:szCs w:val="22"/>
        </w:rPr>
        <w:lastRenderedPageBreak/>
        <w:t xml:space="preserve">pohybuje u stavebních mechanismů kolem </w:t>
      </w:r>
      <w:proofErr w:type="gramStart"/>
      <w:r w:rsidRPr="00A83361">
        <w:rPr>
          <w:rFonts w:ascii="Arial Narrow" w:hAnsi="Arial Narrow"/>
          <w:sz w:val="22"/>
          <w:szCs w:val="22"/>
        </w:rPr>
        <w:t>80 – 90</w:t>
      </w:r>
      <w:proofErr w:type="gramEnd"/>
      <w:r w:rsidRPr="00A83361">
        <w:rPr>
          <w:rFonts w:ascii="Arial Narrow" w:hAnsi="Arial Narrow"/>
          <w:sz w:val="22"/>
          <w:szCs w:val="22"/>
        </w:rPr>
        <w:t xml:space="preserve"> dB. Lze předpokládat, že stavební práce budou prováděny v denní době od 6,00 hod. a maximálně do 22,00 </w:t>
      </w:r>
      <w:proofErr w:type="gramStart"/>
      <w:r w:rsidRPr="00A83361">
        <w:rPr>
          <w:rFonts w:ascii="Arial Narrow" w:hAnsi="Arial Narrow"/>
          <w:sz w:val="22"/>
          <w:szCs w:val="22"/>
        </w:rPr>
        <w:t>hod..</w:t>
      </w:r>
      <w:proofErr w:type="gramEnd"/>
    </w:p>
    <w:p w14:paraId="1F1AA2E6"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Opatření dodavatele stavby z hlediska rizika expozice hluku musí směřovat k </w:t>
      </w:r>
      <w:proofErr w:type="gramStart"/>
      <w:r w:rsidRPr="00A83361">
        <w:rPr>
          <w:rFonts w:ascii="Arial Narrow" w:hAnsi="Arial Narrow"/>
          <w:sz w:val="22"/>
          <w:szCs w:val="22"/>
        </w:rPr>
        <w:t>minimalizaci - je</w:t>
      </w:r>
      <w:proofErr w:type="gramEnd"/>
      <w:r w:rsidRPr="00A83361">
        <w:rPr>
          <w:rFonts w:ascii="Arial Narrow" w:hAnsi="Arial Narrow"/>
          <w:sz w:val="22"/>
          <w:szCs w:val="22"/>
        </w:rPr>
        <w:t xml:space="preserve"> to sledování úrovně a doby expozice hluku, kontrola hlukových emisí strojů, uvážlivé používaní technologií, které mohou zvyšovat nebezpečí poškození sluchu, informování zaměstnanců o rizicích i výsledcích zdravotního sledování a důsledné používání osobních ochranných prostředků – kvalitních chráničů sluchu. Je nutno dbát na dodržování bezpečnostních přestávek u pracovníků, kteří nepřetržitě používají ochranné prostředky proti hluku.</w:t>
      </w:r>
    </w:p>
    <w:p w14:paraId="5BE82686" w14:textId="77777777" w:rsidR="00A83361" w:rsidRPr="00A83361" w:rsidRDefault="00A83361" w:rsidP="00A83361">
      <w:pPr>
        <w:spacing w:before="120"/>
        <w:ind w:right="-2"/>
        <w:jc w:val="both"/>
        <w:rPr>
          <w:rFonts w:ascii="Arial Narrow" w:hAnsi="Arial Narrow"/>
          <w:sz w:val="22"/>
          <w:szCs w:val="22"/>
        </w:rPr>
      </w:pPr>
      <w:r w:rsidRPr="00A83361">
        <w:rPr>
          <w:rFonts w:ascii="Arial Narrow" w:hAnsi="Arial Narrow"/>
          <w:sz w:val="22"/>
          <w:szCs w:val="22"/>
        </w:rPr>
        <w:t>V ulici je intenzivní průjezdná doprava a po rekonstrukci (kdy se zlepší povrchové vlastnosti) se neočekává její nárůst a situace v ulici se nezmění, žádné opatření není navrhováno.</w:t>
      </w:r>
    </w:p>
    <w:p w14:paraId="741ABBC4" w14:textId="77777777" w:rsidR="002B67DC" w:rsidRPr="00A83361" w:rsidRDefault="002B67DC" w:rsidP="002B67DC">
      <w:pPr>
        <w:spacing w:before="120"/>
        <w:ind w:right="-2"/>
        <w:jc w:val="both"/>
        <w:rPr>
          <w:rFonts w:ascii="Arial Narrow" w:hAnsi="Arial Narrow"/>
          <w:b/>
          <w:sz w:val="22"/>
          <w:szCs w:val="22"/>
        </w:rPr>
      </w:pPr>
      <w:r w:rsidRPr="00A83361">
        <w:rPr>
          <w:rFonts w:ascii="Arial Narrow" w:hAnsi="Arial Narrow"/>
          <w:b/>
          <w:sz w:val="22"/>
          <w:szCs w:val="22"/>
        </w:rPr>
        <w:t>ŘEŠENÍ LIKVIDACE ODPADŮ</w:t>
      </w:r>
    </w:p>
    <w:p w14:paraId="40A24D48" w14:textId="1B78AA7E" w:rsidR="00A83361" w:rsidRPr="00A83361" w:rsidRDefault="00A83361" w:rsidP="00A83361">
      <w:pPr>
        <w:spacing w:before="120"/>
        <w:ind w:right="-2"/>
        <w:jc w:val="both"/>
        <w:rPr>
          <w:rFonts w:ascii="Arial Narrow" w:hAnsi="Arial Narrow"/>
        </w:rPr>
      </w:pPr>
      <w:bookmarkStart w:id="312" w:name="_Toc362848969"/>
      <w:bookmarkStart w:id="313" w:name="_Toc462125377"/>
      <w:bookmarkStart w:id="314" w:name="_Toc3799381"/>
      <w:bookmarkStart w:id="315" w:name="_Toc43901131"/>
      <w:bookmarkStart w:id="316" w:name="_Toc50643808"/>
      <w:r w:rsidRPr="00A83361">
        <w:rPr>
          <w:rFonts w:ascii="Arial Narrow" w:hAnsi="Arial Narrow"/>
        </w:rPr>
        <w:t>Z hlediska sbírky zákona o odpadech č.</w:t>
      </w:r>
      <w:r w:rsidR="00920E9A">
        <w:rPr>
          <w:rFonts w:ascii="Arial Narrow" w:hAnsi="Arial Narrow"/>
        </w:rPr>
        <w:t xml:space="preserve"> 541</w:t>
      </w:r>
      <w:r w:rsidRPr="00A83361">
        <w:rPr>
          <w:rFonts w:ascii="Arial Narrow" w:hAnsi="Arial Narrow"/>
        </w:rPr>
        <w:t>/20</w:t>
      </w:r>
      <w:r w:rsidR="00920E9A">
        <w:rPr>
          <w:rFonts w:ascii="Arial Narrow" w:hAnsi="Arial Narrow"/>
        </w:rPr>
        <w:t>20</w:t>
      </w:r>
      <w:r w:rsidRPr="00A83361">
        <w:rPr>
          <w:rFonts w:ascii="Arial Narrow" w:hAnsi="Arial Narrow"/>
        </w:rPr>
        <w:t> Sb. a vyhlášky č.93/2016 Sb. budou při výstavbě produkovány následující odpady:</w:t>
      </w:r>
    </w:p>
    <w:p w14:paraId="2D7B9F65" w14:textId="77777777" w:rsidR="00A83361" w:rsidRPr="00732F0A" w:rsidRDefault="00A83361" w:rsidP="00A83361">
      <w:pPr>
        <w:pStyle w:val="AqpText"/>
        <w:spacing w:after="120"/>
        <w:rPr>
          <w:rFonts w:ascii="Arial Narrow" w:hAnsi="Arial Narrow"/>
          <w:sz w:val="22"/>
          <w:szCs w:val="22"/>
        </w:rPr>
      </w:pPr>
      <w:r w:rsidRPr="00732F0A">
        <w:rPr>
          <w:rFonts w:ascii="Arial Narrow" w:hAnsi="Arial Narrow"/>
          <w:sz w:val="22"/>
          <w:szCs w:val="22"/>
        </w:rPr>
        <w:t>Tabulka odpadů v době výstavby a způsoby nakládání s nimi:</w:t>
      </w:r>
    </w:p>
    <w:tbl>
      <w:tblPr>
        <w:tblW w:w="100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0"/>
        <w:gridCol w:w="4253"/>
        <w:gridCol w:w="709"/>
        <w:gridCol w:w="1134"/>
        <w:gridCol w:w="3117"/>
      </w:tblGrid>
      <w:tr w:rsidR="00A83361" w:rsidRPr="00732F0A" w14:paraId="1EE9A53C" w14:textId="77777777" w:rsidTr="00A83361">
        <w:trPr>
          <w:tblHeader/>
          <w:jc w:val="center"/>
        </w:trPr>
        <w:tc>
          <w:tcPr>
            <w:tcW w:w="850" w:type="dxa"/>
            <w:tcBorders>
              <w:top w:val="single" w:sz="18" w:space="0" w:color="auto"/>
              <w:bottom w:val="single" w:sz="18" w:space="0" w:color="auto"/>
            </w:tcBorders>
            <w:vAlign w:val="center"/>
          </w:tcPr>
          <w:p w14:paraId="7A9EB02B" w14:textId="77777777" w:rsidR="00A83361" w:rsidRPr="00732F0A" w:rsidRDefault="00A83361" w:rsidP="00A83361">
            <w:pPr>
              <w:pStyle w:val="AqpTabulka"/>
              <w:rPr>
                <w:rFonts w:ascii="Arial Narrow" w:hAnsi="Arial Narrow"/>
                <w:sz w:val="22"/>
                <w:szCs w:val="22"/>
              </w:rPr>
            </w:pPr>
            <w:r w:rsidRPr="00732F0A">
              <w:rPr>
                <w:rFonts w:ascii="Arial Narrow" w:hAnsi="Arial Narrow"/>
                <w:sz w:val="22"/>
                <w:szCs w:val="22"/>
              </w:rPr>
              <w:t>Číslo</w:t>
            </w:r>
          </w:p>
          <w:p w14:paraId="34D95097" w14:textId="77777777" w:rsidR="00A83361" w:rsidRPr="00732F0A" w:rsidRDefault="00A83361" w:rsidP="00A83361">
            <w:pPr>
              <w:pStyle w:val="AqpTabulka"/>
              <w:rPr>
                <w:rFonts w:ascii="Arial Narrow" w:hAnsi="Arial Narrow"/>
                <w:sz w:val="22"/>
                <w:szCs w:val="22"/>
              </w:rPr>
            </w:pPr>
            <w:r w:rsidRPr="00732F0A">
              <w:rPr>
                <w:rFonts w:ascii="Arial Narrow" w:hAnsi="Arial Narrow"/>
                <w:sz w:val="22"/>
                <w:szCs w:val="22"/>
              </w:rPr>
              <w:t>odpadu</w:t>
            </w:r>
          </w:p>
        </w:tc>
        <w:tc>
          <w:tcPr>
            <w:tcW w:w="4253" w:type="dxa"/>
            <w:tcBorders>
              <w:top w:val="single" w:sz="18" w:space="0" w:color="auto"/>
              <w:bottom w:val="single" w:sz="18" w:space="0" w:color="auto"/>
            </w:tcBorders>
            <w:vAlign w:val="center"/>
          </w:tcPr>
          <w:p w14:paraId="0FF58B26" w14:textId="77777777" w:rsidR="00A83361" w:rsidRPr="00732F0A" w:rsidRDefault="00A83361" w:rsidP="00A83361">
            <w:pPr>
              <w:pStyle w:val="AqpTabulka"/>
              <w:rPr>
                <w:rFonts w:ascii="Arial Narrow" w:hAnsi="Arial Narrow"/>
                <w:sz w:val="22"/>
                <w:szCs w:val="22"/>
              </w:rPr>
            </w:pPr>
            <w:r w:rsidRPr="00732F0A">
              <w:rPr>
                <w:rFonts w:ascii="Arial Narrow" w:hAnsi="Arial Narrow"/>
                <w:sz w:val="22"/>
                <w:szCs w:val="22"/>
              </w:rPr>
              <w:t>Název odpadu</w:t>
            </w:r>
          </w:p>
        </w:tc>
        <w:tc>
          <w:tcPr>
            <w:tcW w:w="709" w:type="dxa"/>
            <w:tcBorders>
              <w:top w:val="single" w:sz="18" w:space="0" w:color="auto"/>
              <w:bottom w:val="single" w:sz="18" w:space="0" w:color="auto"/>
            </w:tcBorders>
            <w:vAlign w:val="center"/>
          </w:tcPr>
          <w:p w14:paraId="59E7DF8F" w14:textId="77777777" w:rsidR="00A83361" w:rsidRPr="00732F0A" w:rsidRDefault="00A83361" w:rsidP="00A83361">
            <w:pPr>
              <w:pStyle w:val="AqpTabulka"/>
              <w:jc w:val="center"/>
              <w:rPr>
                <w:rFonts w:ascii="Arial Narrow" w:hAnsi="Arial Narrow"/>
                <w:sz w:val="22"/>
                <w:szCs w:val="22"/>
              </w:rPr>
            </w:pPr>
            <w:r w:rsidRPr="00732F0A">
              <w:rPr>
                <w:rFonts w:ascii="Arial Narrow" w:hAnsi="Arial Narrow"/>
                <w:sz w:val="22"/>
                <w:szCs w:val="22"/>
              </w:rPr>
              <w:t>Kat.</w:t>
            </w:r>
          </w:p>
        </w:tc>
        <w:tc>
          <w:tcPr>
            <w:tcW w:w="1134" w:type="dxa"/>
            <w:tcBorders>
              <w:top w:val="single" w:sz="18" w:space="0" w:color="auto"/>
              <w:bottom w:val="single" w:sz="18" w:space="0" w:color="auto"/>
            </w:tcBorders>
          </w:tcPr>
          <w:p w14:paraId="2F7857FA" w14:textId="77777777" w:rsidR="00A83361" w:rsidRPr="00732F0A" w:rsidRDefault="00A83361" w:rsidP="00A83361">
            <w:pPr>
              <w:pStyle w:val="AqpTabulka"/>
              <w:rPr>
                <w:rFonts w:ascii="Arial Narrow" w:hAnsi="Arial Narrow"/>
                <w:sz w:val="22"/>
                <w:szCs w:val="22"/>
              </w:rPr>
            </w:pPr>
            <w:r w:rsidRPr="00732F0A">
              <w:rPr>
                <w:rFonts w:ascii="Arial Narrow" w:hAnsi="Arial Narrow"/>
                <w:sz w:val="22"/>
                <w:szCs w:val="22"/>
              </w:rPr>
              <w:t xml:space="preserve">Množství </w:t>
            </w:r>
            <w:r w:rsidRPr="00732F0A">
              <w:rPr>
                <w:rFonts w:ascii="Arial Narrow" w:hAnsi="Arial Narrow"/>
                <w:sz w:val="22"/>
                <w:szCs w:val="22"/>
                <w:lang w:val="en-US"/>
              </w:rPr>
              <w:t>[t]</w:t>
            </w:r>
          </w:p>
        </w:tc>
        <w:tc>
          <w:tcPr>
            <w:tcW w:w="3117" w:type="dxa"/>
            <w:tcBorders>
              <w:top w:val="single" w:sz="18" w:space="0" w:color="auto"/>
              <w:bottom w:val="single" w:sz="18" w:space="0" w:color="auto"/>
            </w:tcBorders>
            <w:vAlign w:val="center"/>
          </w:tcPr>
          <w:p w14:paraId="36D3E24B" w14:textId="77777777" w:rsidR="00A83361" w:rsidRPr="00732F0A" w:rsidRDefault="00A83361" w:rsidP="00A83361">
            <w:pPr>
              <w:pStyle w:val="AqpTabulka"/>
              <w:rPr>
                <w:rFonts w:ascii="Arial Narrow" w:hAnsi="Arial Narrow"/>
                <w:sz w:val="22"/>
                <w:szCs w:val="22"/>
              </w:rPr>
            </w:pPr>
            <w:r w:rsidRPr="00732F0A">
              <w:rPr>
                <w:rFonts w:ascii="Arial Narrow" w:hAnsi="Arial Narrow"/>
                <w:sz w:val="22"/>
                <w:szCs w:val="22"/>
              </w:rPr>
              <w:t>Způsob nakládání s odpadem</w:t>
            </w:r>
          </w:p>
          <w:p w14:paraId="799D343B" w14:textId="77777777" w:rsidR="00A83361" w:rsidRPr="00732F0A" w:rsidRDefault="00A83361" w:rsidP="00A83361">
            <w:pPr>
              <w:pStyle w:val="AqpTabulka"/>
              <w:rPr>
                <w:rFonts w:ascii="Arial Narrow" w:hAnsi="Arial Narrow"/>
                <w:sz w:val="22"/>
                <w:szCs w:val="22"/>
              </w:rPr>
            </w:pPr>
          </w:p>
        </w:tc>
      </w:tr>
      <w:tr w:rsidR="004823E6" w:rsidRPr="00732F0A" w14:paraId="4534E6EB" w14:textId="77777777" w:rsidTr="00A83361">
        <w:trPr>
          <w:cantSplit/>
          <w:jc w:val="center"/>
        </w:trPr>
        <w:tc>
          <w:tcPr>
            <w:tcW w:w="850" w:type="dxa"/>
            <w:vAlign w:val="center"/>
          </w:tcPr>
          <w:p w14:paraId="0474B48F" w14:textId="252B9ED8"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17 01 01</w:t>
            </w:r>
          </w:p>
        </w:tc>
        <w:tc>
          <w:tcPr>
            <w:tcW w:w="4253" w:type="dxa"/>
            <w:vAlign w:val="center"/>
          </w:tcPr>
          <w:p w14:paraId="0C3F898D" w14:textId="74B85A02"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Beton</w:t>
            </w:r>
          </w:p>
        </w:tc>
        <w:tc>
          <w:tcPr>
            <w:tcW w:w="709" w:type="dxa"/>
            <w:vAlign w:val="center"/>
          </w:tcPr>
          <w:p w14:paraId="7C8C9127" w14:textId="4B83D8F8" w:rsidR="004823E6" w:rsidRPr="00A83361" w:rsidRDefault="004823E6" w:rsidP="004823E6">
            <w:pPr>
              <w:pStyle w:val="AqpTabulka"/>
              <w:jc w:val="center"/>
              <w:rPr>
                <w:rFonts w:ascii="Arial Narrow" w:hAnsi="Arial Narrow"/>
                <w:sz w:val="22"/>
                <w:szCs w:val="22"/>
                <w:highlight w:val="yellow"/>
              </w:rPr>
            </w:pPr>
            <w:r w:rsidRPr="0082293E">
              <w:rPr>
                <w:rFonts w:ascii="Arial Narrow" w:hAnsi="Arial Narrow"/>
                <w:sz w:val="22"/>
                <w:szCs w:val="22"/>
              </w:rPr>
              <w:t>O</w:t>
            </w:r>
          </w:p>
        </w:tc>
        <w:tc>
          <w:tcPr>
            <w:tcW w:w="1134" w:type="dxa"/>
            <w:vAlign w:val="center"/>
          </w:tcPr>
          <w:p w14:paraId="37A98871" w14:textId="323A6C74" w:rsidR="004823E6" w:rsidRPr="00A83361" w:rsidRDefault="004823E6" w:rsidP="004823E6">
            <w:pPr>
              <w:pStyle w:val="AqpTabulka"/>
              <w:jc w:val="center"/>
              <w:rPr>
                <w:rFonts w:ascii="Arial Narrow" w:hAnsi="Arial Narrow"/>
                <w:sz w:val="22"/>
                <w:szCs w:val="22"/>
                <w:highlight w:val="yellow"/>
              </w:rPr>
            </w:pPr>
            <w:r>
              <w:rPr>
                <w:rFonts w:ascii="Arial Narrow" w:hAnsi="Arial Narrow"/>
                <w:sz w:val="22"/>
                <w:szCs w:val="22"/>
              </w:rPr>
              <w:t>2025</w:t>
            </w:r>
          </w:p>
        </w:tc>
        <w:tc>
          <w:tcPr>
            <w:tcW w:w="3117" w:type="dxa"/>
            <w:vAlign w:val="center"/>
          </w:tcPr>
          <w:p w14:paraId="065F7044" w14:textId="77777777" w:rsidR="004823E6" w:rsidRPr="0082293E" w:rsidRDefault="004823E6" w:rsidP="004823E6">
            <w:pPr>
              <w:pStyle w:val="AqpTabulka"/>
              <w:rPr>
                <w:rFonts w:ascii="Arial Narrow" w:hAnsi="Arial Narrow"/>
                <w:sz w:val="22"/>
                <w:szCs w:val="22"/>
              </w:rPr>
            </w:pPr>
            <w:r w:rsidRPr="0082293E">
              <w:rPr>
                <w:rFonts w:ascii="Arial Narrow" w:hAnsi="Arial Narrow"/>
                <w:sz w:val="22"/>
                <w:szCs w:val="22"/>
              </w:rPr>
              <w:t>Recyklace, využití.</w:t>
            </w:r>
          </w:p>
          <w:p w14:paraId="378D5CFB" w14:textId="77777777" w:rsidR="004823E6" w:rsidRPr="00A83361" w:rsidRDefault="004823E6" w:rsidP="004823E6">
            <w:pPr>
              <w:pStyle w:val="AqpTabulka"/>
              <w:rPr>
                <w:rFonts w:ascii="Arial Narrow" w:hAnsi="Arial Narrow"/>
                <w:sz w:val="22"/>
                <w:szCs w:val="22"/>
                <w:highlight w:val="yellow"/>
              </w:rPr>
            </w:pPr>
          </w:p>
        </w:tc>
      </w:tr>
      <w:tr w:rsidR="004823E6" w:rsidRPr="00732F0A" w14:paraId="1184C6E7" w14:textId="77777777" w:rsidTr="00A83361">
        <w:trPr>
          <w:jc w:val="center"/>
        </w:trPr>
        <w:tc>
          <w:tcPr>
            <w:tcW w:w="850" w:type="dxa"/>
            <w:vAlign w:val="center"/>
          </w:tcPr>
          <w:p w14:paraId="198BA821" w14:textId="5F4E7535"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17 03 02</w:t>
            </w:r>
          </w:p>
        </w:tc>
        <w:tc>
          <w:tcPr>
            <w:tcW w:w="4253" w:type="dxa"/>
            <w:vAlign w:val="center"/>
          </w:tcPr>
          <w:p w14:paraId="1DBDBCE7" w14:textId="17B4989D"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Asfaltové směsi neuvedené pod číslem 17 03 01</w:t>
            </w:r>
          </w:p>
        </w:tc>
        <w:tc>
          <w:tcPr>
            <w:tcW w:w="709" w:type="dxa"/>
            <w:vAlign w:val="center"/>
          </w:tcPr>
          <w:p w14:paraId="1304A544" w14:textId="30AF5FD9" w:rsidR="004823E6" w:rsidRPr="00A83361" w:rsidRDefault="004823E6" w:rsidP="004823E6">
            <w:pPr>
              <w:pStyle w:val="AqpTabulka"/>
              <w:jc w:val="center"/>
              <w:rPr>
                <w:rFonts w:ascii="Arial Narrow" w:hAnsi="Arial Narrow"/>
                <w:sz w:val="22"/>
                <w:szCs w:val="22"/>
                <w:highlight w:val="yellow"/>
              </w:rPr>
            </w:pPr>
            <w:r w:rsidRPr="0082293E">
              <w:rPr>
                <w:rFonts w:ascii="Arial Narrow" w:hAnsi="Arial Narrow"/>
                <w:sz w:val="22"/>
                <w:szCs w:val="22"/>
              </w:rPr>
              <w:t>O</w:t>
            </w:r>
          </w:p>
        </w:tc>
        <w:tc>
          <w:tcPr>
            <w:tcW w:w="1134" w:type="dxa"/>
          </w:tcPr>
          <w:p w14:paraId="3444CFC9" w14:textId="4B338C1A" w:rsidR="004823E6" w:rsidRPr="00A83361" w:rsidRDefault="004823E6" w:rsidP="004823E6">
            <w:pPr>
              <w:pStyle w:val="AqpTabulka"/>
              <w:jc w:val="center"/>
              <w:rPr>
                <w:rFonts w:ascii="Arial Narrow" w:hAnsi="Arial Narrow"/>
                <w:sz w:val="22"/>
                <w:szCs w:val="22"/>
                <w:highlight w:val="yellow"/>
              </w:rPr>
            </w:pPr>
            <w:r w:rsidRPr="00A13013">
              <w:rPr>
                <w:rFonts w:ascii="Arial Narrow" w:hAnsi="Arial Narrow"/>
                <w:sz w:val="22"/>
                <w:szCs w:val="22"/>
              </w:rPr>
              <w:t>3100</w:t>
            </w:r>
          </w:p>
        </w:tc>
        <w:tc>
          <w:tcPr>
            <w:tcW w:w="3117" w:type="dxa"/>
            <w:vAlign w:val="center"/>
          </w:tcPr>
          <w:p w14:paraId="1392AD45" w14:textId="77777777" w:rsidR="004823E6" w:rsidRPr="0082293E" w:rsidRDefault="004823E6" w:rsidP="004823E6">
            <w:pPr>
              <w:pStyle w:val="AqpTabulka"/>
              <w:rPr>
                <w:rFonts w:ascii="Arial Narrow" w:hAnsi="Arial Narrow"/>
                <w:sz w:val="22"/>
                <w:szCs w:val="22"/>
              </w:rPr>
            </w:pPr>
            <w:r w:rsidRPr="0082293E">
              <w:rPr>
                <w:rFonts w:ascii="Arial Narrow" w:hAnsi="Arial Narrow"/>
                <w:sz w:val="22"/>
                <w:szCs w:val="22"/>
              </w:rPr>
              <w:t>Recyklace, využití.</w:t>
            </w:r>
          </w:p>
          <w:p w14:paraId="20C71BDE" w14:textId="77777777" w:rsidR="004823E6" w:rsidRPr="00A83361" w:rsidRDefault="004823E6" w:rsidP="004823E6">
            <w:pPr>
              <w:pStyle w:val="AqpTabulka"/>
              <w:rPr>
                <w:rFonts w:ascii="Arial Narrow" w:hAnsi="Arial Narrow"/>
                <w:sz w:val="22"/>
                <w:szCs w:val="22"/>
                <w:highlight w:val="yellow"/>
              </w:rPr>
            </w:pPr>
          </w:p>
        </w:tc>
      </w:tr>
      <w:tr w:rsidR="004823E6" w:rsidRPr="00732F0A" w14:paraId="12185C44" w14:textId="77777777" w:rsidTr="00A83361">
        <w:trPr>
          <w:jc w:val="center"/>
        </w:trPr>
        <w:tc>
          <w:tcPr>
            <w:tcW w:w="850" w:type="dxa"/>
            <w:vAlign w:val="center"/>
          </w:tcPr>
          <w:p w14:paraId="2DCF48B0" w14:textId="1B0FA3F4"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17 04 07</w:t>
            </w:r>
          </w:p>
        </w:tc>
        <w:tc>
          <w:tcPr>
            <w:tcW w:w="4253" w:type="dxa"/>
            <w:vAlign w:val="center"/>
          </w:tcPr>
          <w:p w14:paraId="04244755" w14:textId="33EC3CBA"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Směsné kovy</w:t>
            </w:r>
          </w:p>
        </w:tc>
        <w:tc>
          <w:tcPr>
            <w:tcW w:w="709" w:type="dxa"/>
            <w:vAlign w:val="center"/>
          </w:tcPr>
          <w:p w14:paraId="7ED12E9D" w14:textId="72FCF7A5" w:rsidR="004823E6" w:rsidRPr="00A83361" w:rsidRDefault="004823E6" w:rsidP="004823E6">
            <w:pPr>
              <w:pStyle w:val="AqpTabulka"/>
              <w:jc w:val="center"/>
              <w:rPr>
                <w:rFonts w:ascii="Arial Narrow" w:hAnsi="Arial Narrow"/>
                <w:sz w:val="22"/>
                <w:szCs w:val="22"/>
                <w:highlight w:val="yellow"/>
              </w:rPr>
            </w:pPr>
            <w:r w:rsidRPr="0082293E">
              <w:rPr>
                <w:rFonts w:ascii="Arial Narrow" w:hAnsi="Arial Narrow"/>
                <w:sz w:val="22"/>
                <w:szCs w:val="22"/>
              </w:rPr>
              <w:t>O</w:t>
            </w:r>
          </w:p>
        </w:tc>
        <w:tc>
          <w:tcPr>
            <w:tcW w:w="1134" w:type="dxa"/>
          </w:tcPr>
          <w:p w14:paraId="39F639B7" w14:textId="6322B7CB" w:rsidR="004823E6" w:rsidRPr="00A83361" w:rsidRDefault="004823E6" w:rsidP="004823E6">
            <w:pPr>
              <w:pStyle w:val="AqpTabulka"/>
              <w:jc w:val="center"/>
              <w:rPr>
                <w:rFonts w:ascii="Arial Narrow" w:hAnsi="Arial Narrow"/>
                <w:sz w:val="22"/>
                <w:szCs w:val="22"/>
                <w:highlight w:val="yellow"/>
              </w:rPr>
            </w:pPr>
            <w:r w:rsidRPr="00CA7EBE">
              <w:rPr>
                <w:rFonts w:ascii="Arial Narrow" w:hAnsi="Arial Narrow"/>
                <w:sz w:val="22"/>
                <w:szCs w:val="22"/>
              </w:rPr>
              <w:t>15</w:t>
            </w:r>
            <w:r>
              <w:rPr>
                <w:rFonts w:ascii="Arial Narrow" w:hAnsi="Arial Narrow"/>
                <w:sz w:val="22"/>
                <w:szCs w:val="22"/>
              </w:rPr>
              <w:t>,1</w:t>
            </w:r>
          </w:p>
        </w:tc>
        <w:tc>
          <w:tcPr>
            <w:tcW w:w="3117" w:type="dxa"/>
            <w:vAlign w:val="center"/>
          </w:tcPr>
          <w:p w14:paraId="45F1D185" w14:textId="77777777" w:rsidR="004823E6" w:rsidRPr="0082293E" w:rsidRDefault="004823E6" w:rsidP="004823E6">
            <w:pPr>
              <w:pStyle w:val="AqpTabulka"/>
              <w:rPr>
                <w:rFonts w:ascii="Arial Narrow" w:hAnsi="Arial Narrow"/>
                <w:sz w:val="22"/>
                <w:szCs w:val="22"/>
              </w:rPr>
            </w:pPr>
            <w:r w:rsidRPr="0082293E">
              <w:rPr>
                <w:rFonts w:ascii="Arial Narrow" w:hAnsi="Arial Narrow"/>
                <w:sz w:val="22"/>
                <w:szCs w:val="22"/>
              </w:rPr>
              <w:t>Recyklace, využití.</w:t>
            </w:r>
          </w:p>
          <w:p w14:paraId="45F639E8" w14:textId="77777777" w:rsidR="004823E6" w:rsidRPr="00A83361" w:rsidRDefault="004823E6" w:rsidP="004823E6">
            <w:pPr>
              <w:pStyle w:val="AqpTabulka"/>
              <w:rPr>
                <w:rFonts w:ascii="Arial Narrow" w:hAnsi="Arial Narrow"/>
                <w:sz w:val="22"/>
                <w:szCs w:val="22"/>
                <w:highlight w:val="yellow"/>
              </w:rPr>
            </w:pPr>
          </w:p>
        </w:tc>
      </w:tr>
      <w:tr w:rsidR="004823E6" w:rsidRPr="00D431BB" w14:paraId="238DF892" w14:textId="77777777" w:rsidTr="00A83361">
        <w:trPr>
          <w:jc w:val="center"/>
        </w:trPr>
        <w:tc>
          <w:tcPr>
            <w:tcW w:w="850" w:type="dxa"/>
            <w:vAlign w:val="center"/>
          </w:tcPr>
          <w:p w14:paraId="4B984E28" w14:textId="33E6FBF0"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17 01 03</w:t>
            </w:r>
          </w:p>
        </w:tc>
        <w:tc>
          <w:tcPr>
            <w:tcW w:w="4253" w:type="dxa"/>
            <w:vAlign w:val="center"/>
          </w:tcPr>
          <w:p w14:paraId="2CFB29E0" w14:textId="46ED048D"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Tašky a keramické výrobky</w:t>
            </w:r>
          </w:p>
        </w:tc>
        <w:tc>
          <w:tcPr>
            <w:tcW w:w="709" w:type="dxa"/>
            <w:vAlign w:val="center"/>
          </w:tcPr>
          <w:p w14:paraId="3A824BF2" w14:textId="2B2859CE" w:rsidR="004823E6" w:rsidRPr="00A83361" w:rsidRDefault="004823E6" w:rsidP="004823E6">
            <w:pPr>
              <w:pStyle w:val="AqpTabulka"/>
              <w:jc w:val="center"/>
              <w:rPr>
                <w:rFonts w:ascii="Arial Narrow" w:hAnsi="Arial Narrow"/>
                <w:sz w:val="22"/>
                <w:szCs w:val="22"/>
                <w:highlight w:val="yellow"/>
              </w:rPr>
            </w:pPr>
            <w:r w:rsidRPr="0082293E">
              <w:rPr>
                <w:rFonts w:ascii="Arial Narrow" w:hAnsi="Arial Narrow"/>
                <w:sz w:val="22"/>
                <w:szCs w:val="22"/>
              </w:rPr>
              <w:t>O</w:t>
            </w:r>
          </w:p>
        </w:tc>
        <w:tc>
          <w:tcPr>
            <w:tcW w:w="1134" w:type="dxa"/>
          </w:tcPr>
          <w:p w14:paraId="33A84706" w14:textId="05BC5113" w:rsidR="004823E6" w:rsidRPr="00A83361" w:rsidRDefault="004823E6" w:rsidP="004823E6">
            <w:pPr>
              <w:pStyle w:val="AqpTabulka"/>
              <w:jc w:val="center"/>
              <w:rPr>
                <w:rFonts w:ascii="Arial Narrow" w:hAnsi="Arial Narrow"/>
                <w:sz w:val="22"/>
                <w:szCs w:val="22"/>
                <w:highlight w:val="yellow"/>
              </w:rPr>
            </w:pPr>
            <w:r w:rsidRPr="006A4A5B">
              <w:rPr>
                <w:rFonts w:ascii="Arial Narrow" w:hAnsi="Arial Narrow"/>
                <w:sz w:val="22"/>
                <w:szCs w:val="22"/>
              </w:rPr>
              <w:t>3</w:t>
            </w:r>
          </w:p>
        </w:tc>
        <w:tc>
          <w:tcPr>
            <w:tcW w:w="3117" w:type="dxa"/>
            <w:vAlign w:val="center"/>
          </w:tcPr>
          <w:p w14:paraId="247EF15D" w14:textId="77777777" w:rsidR="004823E6" w:rsidRPr="0082293E" w:rsidRDefault="004823E6" w:rsidP="004823E6">
            <w:pPr>
              <w:pStyle w:val="AqpTabulka"/>
              <w:rPr>
                <w:rFonts w:ascii="Arial Narrow" w:hAnsi="Arial Narrow"/>
                <w:sz w:val="22"/>
                <w:szCs w:val="22"/>
              </w:rPr>
            </w:pPr>
            <w:r w:rsidRPr="0082293E">
              <w:rPr>
                <w:rFonts w:ascii="Arial Narrow" w:hAnsi="Arial Narrow"/>
                <w:sz w:val="22"/>
                <w:szCs w:val="22"/>
              </w:rPr>
              <w:t>Recyklace, využití.</w:t>
            </w:r>
          </w:p>
          <w:p w14:paraId="3EBAE91E" w14:textId="77777777" w:rsidR="004823E6" w:rsidRPr="00A83361" w:rsidRDefault="004823E6" w:rsidP="004823E6">
            <w:pPr>
              <w:pStyle w:val="AqpTabulka"/>
              <w:rPr>
                <w:rFonts w:ascii="Arial Narrow" w:hAnsi="Arial Narrow"/>
                <w:sz w:val="22"/>
                <w:szCs w:val="22"/>
                <w:highlight w:val="yellow"/>
              </w:rPr>
            </w:pPr>
          </w:p>
        </w:tc>
      </w:tr>
      <w:tr w:rsidR="004823E6" w:rsidRPr="00D431BB" w14:paraId="7E29B536" w14:textId="77777777" w:rsidTr="00A83361">
        <w:trPr>
          <w:jc w:val="center"/>
        </w:trPr>
        <w:tc>
          <w:tcPr>
            <w:tcW w:w="850" w:type="dxa"/>
            <w:vAlign w:val="center"/>
          </w:tcPr>
          <w:p w14:paraId="1885B642" w14:textId="1893B4BC"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17 02 03</w:t>
            </w:r>
          </w:p>
        </w:tc>
        <w:tc>
          <w:tcPr>
            <w:tcW w:w="4253" w:type="dxa"/>
            <w:vAlign w:val="center"/>
          </w:tcPr>
          <w:p w14:paraId="5CADC4D0" w14:textId="31B9E968"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Plasty</w:t>
            </w:r>
          </w:p>
        </w:tc>
        <w:tc>
          <w:tcPr>
            <w:tcW w:w="709" w:type="dxa"/>
            <w:vAlign w:val="center"/>
          </w:tcPr>
          <w:p w14:paraId="11643A4E" w14:textId="5090E231" w:rsidR="004823E6" w:rsidRPr="00A83361" w:rsidRDefault="004823E6" w:rsidP="004823E6">
            <w:pPr>
              <w:pStyle w:val="AqpTabulka"/>
              <w:jc w:val="center"/>
              <w:rPr>
                <w:rFonts w:ascii="Arial Narrow" w:hAnsi="Arial Narrow"/>
                <w:sz w:val="22"/>
                <w:szCs w:val="22"/>
                <w:highlight w:val="yellow"/>
              </w:rPr>
            </w:pPr>
            <w:r w:rsidRPr="0082293E">
              <w:rPr>
                <w:rFonts w:ascii="Arial Narrow" w:hAnsi="Arial Narrow"/>
                <w:sz w:val="22"/>
                <w:szCs w:val="22"/>
              </w:rPr>
              <w:t>O</w:t>
            </w:r>
          </w:p>
        </w:tc>
        <w:tc>
          <w:tcPr>
            <w:tcW w:w="1134" w:type="dxa"/>
          </w:tcPr>
          <w:p w14:paraId="4D1D748A" w14:textId="4734660F" w:rsidR="004823E6" w:rsidRPr="00A83361" w:rsidRDefault="004823E6" w:rsidP="004823E6">
            <w:pPr>
              <w:pStyle w:val="AqpTabulka"/>
              <w:jc w:val="center"/>
              <w:rPr>
                <w:rFonts w:ascii="Arial Narrow" w:hAnsi="Arial Narrow"/>
                <w:sz w:val="22"/>
                <w:szCs w:val="22"/>
                <w:highlight w:val="yellow"/>
              </w:rPr>
            </w:pPr>
            <w:r w:rsidRPr="00CA7EBE">
              <w:rPr>
                <w:rFonts w:ascii="Arial Narrow" w:hAnsi="Arial Narrow"/>
                <w:sz w:val="22"/>
                <w:szCs w:val="22"/>
              </w:rPr>
              <w:t>0,15</w:t>
            </w:r>
          </w:p>
        </w:tc>
        <w:tc>
          <w:tcPr>
            <w:tcW w:w="3117" w:type="dxa"/>
            <w:vAlign w:val="center"/>
          </w:tcPr>
          <w:p w14:paraId="403C3A2C" w14:textId="77777777" w:rsidR="004823E6" w:rsidRPr="0082293E" w:rsidRDefault="004823E6" w:rsidP="004823E6">
            <w:pPr>
              <w:pStyle w:val="AqpTabulka"/>
              <w:rPr>
                <w:rFonts w:ascii="Arial Narrow" w:hAnsi="Arial Narrow"/>
                <w:sz w:val="22"/>
                <w:szCs w:val="22"/>
              </w:rPr>
            </w:pPr>
            <w:r w:rsidRPr="0082293E">
              <w:rPr>
                <w:rFonts w:ascii="Arial Narrow" w:hAnsi="Arial Narrow"/>
                <w:sz w:val="22"/>
                <w:szCs w:val="22"/>
              </w:rPr>
              <w:t>Recyklace, využití.</w:t>
            </w:r>
          </w:p>
          <w:p w14:paraId="4573950C" w14:textId="77777777" w:rsidR="004823E6" w:rsidRPr="00A83361" w:rsidRDefault="004823E6" w:rsidP="004823E6">
            <w:pPr>
              <w:pStyle w:val="AqpTabulka"/>
              <w:rPr>
                <w:rFonts w:ascii="Arial Narrow" w:hAnsi="Arial Narrow"/>
                <w:sz w:val="22"/>
                <w:szCs w:val="22"/>
                <w:highlight w:val="yellow"/>
              </w:rPr>
            </w:pPr>
          </w:p>
        </w:tc>
      </w:tr>
      <w:tr w:rsidR="004823E6" w:rsidRPr="00D431BB" w14:paraId="179D298D" w14:textId="77777777" w:rsidTr="00A83361">
        <w:trPr>
          <w:jc w:val="center"/>
        </w:trPr>
        <w:tc>
          <w:tcPr>
            <w:tcW w:w="850" w:type="dxa"/>
            <w:vAlign w:val="center"/>
          </w:tcPr>
          <w:p w14:paraId="2119E03D" w14:textId="7D97446B"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17 04 05</w:t>
            </w:r>
          </w:p>
        </w:tc>
        <w:tc>
          <w:tcPr>
            <w:tcW w:w="4253" w:type="dxa"/>
            <w:vAlign w:val="center"/>
          </w:tcPr>
          <w:p w14:paraId="78BC554E" w14:textId="49D32919"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Železo a ocel</w:t>
            </w:r>
          </w:p>
        </w:tc>
        <w:tc>
          <w:tcPr>
            <w:tcW w:w="709" w:type="dxa"/>
            <w:vAlign w:val="center"/>
          </w:tcPr>
          <w:p w14:paraId="6C2186AC" w14:textId="5B7E2565" w:rsidR="004823E6" w:rsidRPr="00A83361" w:rsidRDefault="004823E6" w:rsidP="004823E6">
            <w:pPr>
              <w:pStyle w:val="AqpTabulka"/>
              <w:jc w:val="center"/>
              <w:rPr>
                <w:color w:val="000000"/>
                <w:sz w:val="18"/>
                <w:szCs w:val="18"/>
                <w:highlight w:val="yellow"/>
              </w:rPr>
            </w:pPr>
            <w:r w:rsidRPr="0082293E">
              <w:rPr>
                <w:color w:val="000000"/>
                <w:sz w:val="18"/>
                <w:szCs w:val="18"/>
              </w:rPr>
              <w:t>O</w:t>
            </w:r>
          </w:p>
        </w:tc>
        <w:tc>
          <w:tcPr>
            <w:tcW w:w="1134" w:type="dxa"/>
            <w:vAlign w:val="center"/>
          </w:tcPr>
          <w:p w14:paraId="5D385FB5" w14:textId="2F321F04" w:rsidR="004823E6" w:rsidRPr="00A83361" w:rsidRDefault="004823E6" w:rsidP="004823E6">
            <w:pPr>
              <w:pStyle w:val="AqpTabulka"/>
              <w:jc w:val="center"/>
              <w:rPr>
                <w:color w:val="000000"/>
                <w:sz w:val="18"/>
                <w:szCs w:val="18"/>
                <w:highlight w:val="yellow"/>
              </w:rPr>
            </w:pPr>
            <w:r w:rsidRPr="006A4A5B">
              <w:rPr>
                <w:color w:val="000000"/>
                <w:sz w:val="18"/>
                <w:szCs w:val="18"/>
              </w:rPr>
              <w:t>1</w:t>
            </w:r>
          </w:p>
        </w:tc>
        <w:tc>
          <w:tcPr>
            <w:tcW w:w="3117" w:type="dxa"/>
            <w:vAlign w:val="center"/>
          </w:tcPr>
          <w:p w14:paraId="56BC79E5" w14:textId="1F1643BD" w:rsidR="004823E6" w:rsidRPr="00A83361" w:rsidRDefault="004823E6" w:rsidP="004823E6">
            <w:pPr>
              <w:pStyle w:val="AqpTabulka"/>
              <w:rPr>
                <w:color w:val="000000"/>
                <w:sz w:val="18"/>
                <w:szCs w:val="18"/>
                <w:highlight w:val="yellow"/>
              </w:rPr>
            </w:pPr>
            <w:r w:rsidRPr="0082293E">
              <w:rPr>
                <w:color w:val="000000"/>
                <w:sz w:val="18"/>
                <w:szCs w:val="18"/>
              </w:rPr>
              <w:t>Odvoz do zařízení ke sběru a výkupu těchto odpadů.</w:t>
            </w:r>
          </w:p>
        </w:tc>
      </w:tr>
      <w:tr w:rsidR="004823E6" w:rsidRPr="00CE30DB" w14:paraId="3247A770" w14:textId="77777777" w:rsidTr="00A83361">
        <w:trPr>
          <w:jc w:val="center"/>
        </w:trPr>
        <w:tc>
          <w:tcPr>
            <w:tcW w:w="850" w:type="dxa"/>
            <w:vAlign w:val="center"/>
          </w:tcPr>
          <w:p w14:paraId="034FB428" w14:textId="66E2A176"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17 05 04</w:t>
            </w:r>
          </w:p>
        </w:tc>
        <w:tc>
          <w:tcPr>
            <w:tcW w:w="4253" w:type="dxa"/>
            <w:vAlign w:val="center"/>
          </w:tcPr>
          <w:p w14:paraId="23BF2345" w14:textId="35E65ACC" w:rsidR="004823E6" w:rsidRPr="00A83361" w:rsidRDefault="004823E6" w:rsidP="004823E6">
            <w:pPr>
              <w:pStyle w:val="AqpTabulka"/>
              <w:rPr>
                <w:rFonts w:ascii="Arial Narrow" w:hAnsi="Arial Narrow"/>
                <w:sz w:val="22"/>
                <w:szCs w:val="22"/>
                <w:highlight w:val="yellow"/>
              </w:rPr>
            </w:pPr>
            <w:r w:rsidRPr="0082293E">
              <w:rPr>
                <w:rFonts w:ascii="Arial Narrow" w:hAnsi="Arial Narrow"/>
                <w:sz w:val="22"/>
                <w:szCs w:val="22"/>
              </w:rPr>
              <w:t>Zemina a kamení neuvedené pod číslem 17 05 03</w:t>
            </w:r>
          </w:p>
        </w:tc>
        <w:tc>
          <w:tcPr>
            <w:tcW w:w="709" w:type="dxa"/>
            <w:vAlign w:val="center"/>
          </w:tcPr>
          <w:p w14:paraId="76B8E582" w14:textId="72253C19" w:rsidR="004823E6" w:rsidRPr="00A83361" w:rsidRDefault="004823E6" w:rsidP="004823E6">
            <w:pPr>
              <w:pStyle w:val="AqpTabulka"/>
              <w:jc w:val="center"/>
              <w:rPr>
                <w:rFonts w:ascii="Arial Narrow" w:hAnsi="Arial Narrow"/>
                <w:sz w:val="22"/>
                <w:szCs w:val="22"/>
                <w:highlight w:val="yellow"/>
              </w:rPr>
            </w:pPr>
            <w:r w:rsidRPr="0082293E">
              <w:rPr>
                <w:rFonts w:ascii="Arial Narrow" w:hAnsi="Arial Narrow"/>
                <w:sz w:val="22"/>
                <w:szCs w:val="22"/>
              </w:rPr>
              <w:t>O</w:t>
            </w:r>
          </w:p>
        </w:tc>
        <w:tc>
          <w:tcPr>
            <w:tcW w:w="1134" w:type="dxa"/>
            <w:vAlign w:val="center"/>
          </w:tcPr>
          <w:p w14:paraId="2E499C19" w14:textId="488E9533" w:rsidR="004823E6" w:rsidRPr="00A83361" w:rsidRDefault="004823E6" w:rsidP="004823E6">
            <w:pPr>
              <w:pStyle w:val="AqpTabulka"/>
              <w:jc w:val="center"/>
              <w:rPr>
                <w:rFonts w:ascii="Arial Narrow" w:hAnsi="Arial Narrow"/>
                <w:sz w:val="22"/>
                <w:szCs w:val="22"/>
                <w:highlight w:val="yellow"/>
              </w:rPr>
            </w:pPr>
            <w:r>
              <w:rPr>
                <w:rFonts w:ascii="Arial Narrow" w:hAnsi="Arial Narrow"/>
                <w:sz w:val="22"/>
                <w:szCs w:val="22"/>
              </w:rPr>
              <w:t>6630</w:t>
            </w:r>
          </w:p>
        </w:tc>
        <w:tc>
          <w:tcPr>
            <w:tcW w:w="3117" w:type="dxa"/>
            <w:vAlign w:val="center"/>
          </w:tcPr>
          <w:p w14:paraId="20FEAFC7" w14:textId="77777777" w:rsidR="004823E6" w:rsidRPr="0082293E" w:rsidRDefault="004823E6" w:rsidP="004823E6">
            <w:pPr>
              <w:pStyle w:val="AqpTabulka"/>
              <w:rPr>
                <w:rFonts w:ascii="Arial Narrow" w:hAnsi="Arial Narrow"/>
                <w:sz w:val="22"/>
                <w:szCs w:val="22"/>
              </w:rPr>
            </w:pPr>
            <w:r w:rsidRPr="0082293E">
              <w:rPr>
                <w:rFonts w:ascii="Arial Narrow" w:hAnsi="Arial Narrow"/>
                <w:sz w:val="22"/>
                <w:szCs w:val="22"/>
              </w:rPr>
              <w:t>Recyklace, využití.</w:t>
            </w:r>
          </w:p>
          <w:p w14:paraId="7618D8F2" w14:textId="77777777" w:rsidR="004823E6" w:rsidRPr="00A83361" w:rsidRDefault="004823E6" w:rsidP="004823E6">
            <w:pPr>
              <w:pStyle w:val="AqpTabulka"/>
              <w:rPr>
                <w:rFonts w:ascii="Arial Narrow" w:hAnsi="Arial Narrow"/>
                <w:sz w:val="22"/>
                <w:szCs w:val="22"/>
                <w:highlight w:val="yellow"/>
              </w:rPr>
            </w:pPr>
          </w:p>
        </w:tc>
      </w:tr>
    </w:tbl>
    <w:p w14:paraId="01EF4058" w14:textId="77777777" w:rsidR="00A83361" w:rsidRPr="00A83361" w:rsidRDefault="00A83361" w:rsidP="00A83361">
      <w:pPr>
        <w:pStyle w:val="Odstavecseseznamem"/>
        <w:ind w:left="432" w:right="-2"/>
        <w:jc w:val="both"/>
        <w:rPr>
          <w:rFonts w:ascii="Arial Narrow" w:hAnsi="Arial Narrow"/>
        </w:rPr>
      </w:pPr>
    </w:p>
    <w:p w14:paraId="52841C7A" w14:textId="77777777" w:rsidR="00A83361" w:rsidRPr="00A83361" w:rsidRDefault="00A83361" w:rsidP="00A83361">
      <w:pPr>
        <w:ind w:right="-2"/>
        <w:jc w:val="both"/>
        <w:rPr>
          <w:rFonts w:ascii="Arial Narrow" w:hAnsi="Arial Narrow"/>
        </w:rPr>
      </w:pPr>
      <w:r w:rsidRPr="00A83361">
        <w:rPr>
          <w:rFonts w:ascii="Arial Narrow" w:hAnsi="Arial Narrow"/>
        </w:rPr>
        <w:t>Seznam provozovaných zařízení viz Registr zařízení:</w:t>
      </w:r>
    </w:p>
    <w:p w14:paraId="31454A1E" w14:textId="77777777" w:rsidR="00A83361" w:rsidRPr="00A83361" w:rsidRDefault="0088111D" w:rsidP="00A83361">
      <w:pPr>
        <w:ind w:right="-2"/>
        <w:jc w:val="both"/>
        <w:rPr>
          <w:rFonts w:ascii="Arial Narrow" w:hAnsi="Arial Narrow"/>
        </w:rPr>
      </w:pPr>
      <w:hyperlink r:id="rId8" w:history="1">
        <w:r w:rsidR="00A83361" w:rsidRPr="00A83361">
          <w:rPr>
            <w:rStyle w:val="Hypertextovodkaz"/>
            <w:rFonts w:ascii="Arial Narrow" w:hAnsi="Arial Narrow" w:cs="Arial"/>
            <w:sz w:val="22"/>
            <w:szCs w:val="22"/>
          </w:rPr>
          <w:t>https://isoh.mzp.cz/RegistrZarizeni/Main/Mapa</w:t>
        </w:r>
      </w:hyperlink>
    </w:p>
    <w:p w14:paraId="4A392A8D" w14:textId="77777777" w:rsidR="00A83361" w:rsidRPr="00A83361" w:rsidRDefault="00A83361" w:rsidP="00A83361">
      <w:pPr>
        <w:spacing w:before="120"/>
        <w:ind w:right="-2"/>
        <w:jc w:val="both"/>
        <w:rPr>
          <w:rFonts w:ascii="Arial Narrow" w:hAnsi="Arial Narrow"/>
        </w:rPr>
      </w:pPr>
      <w:r w:rsidRPr="00A83361">
        <w:rPr>
          <w:rFonts w:ascii="Arial Narrow" w:hAnsi="Arial Narrow"/>
        </w:rPr>
        <w:t>Z vlastního provozu kanalizace se předpokládá vznik odpadů vznikající z jejího provozu, čištění či údržby, tzn. Běžné odpady kategorie</w:t>
      </w:r>
      <w:r>
        <w:rPr>
          <w:rFonts w:ascii="Arial Narrow" w:hAnsi="Arial Narrow"/>
        </w:rPr>
        <w:t> </w:t>
      </w:r>
      <w:r w:rsidRPr="00A83361">
        <w:rPr>
          <w:rFonts w:ascii="Arial Narrow" w:hAnsi="Arial Narrow"/>
        </w:rPr>
        <w:t>O. Veškeré nakládání s těmito odpady bude též realizováno v souladu se zákonem č. 185/2001 Sb.</w:t>
      </w:r>
    </w:p>
    <w:p w14:paraId="0E225245" w14:textId="77777777" w:rsidR="002B67DC" w:rsidRPr="00A83361" w:rsidRDefault="002B67DC" w:rsidP="002B67DC">
      <w:pPr>
        <w:pStyle w:val="Nadpis2"/>
        <w:numPr>
          <w:ilvl w:val="2"/>
          <w:numId w:val="6"/>
        </w:numPr>
        <w:rPr>
          <w:rFonts w:ascii="Arial Narrow" w:hAnsi="Arial Narrow"/>
          <w:sz w:val="22"/>
          <w:szCs w:val="22"/>
        </w:rPr>
      </w:pPr>
      <w:bookmarkStart w:id="317" w:name="_Toc130366067"/>
      <w:r w:rsidRPr="00A83361">
        <w:rPr>
          <w:rFonts w:ascii="Arial Narrow" w:hAnsi="Arial Narrow"/>
          <w:sz w:val="22"/>
          <w:szCs w:val="22"/>
        </w:rPr>
        <w:t>VLIV NA PŘÍRODU A KRAJINU</w:t>
      </w:r>
      <w:bookmarkEnd w:id="310"/>
      <w:bookmarkEnd w:id="312"/>
      <w:bookmarkEnd w:id="313"/>
      <w:bookmarkEnd w:id="314"/>
      <w:bookmarkEnd w:id="315"/>
      <w:bookmarkEnd w:id="316"/>
      <w:bookmarkEnd w:id="317"/>
    </w:p>
    <w:p w14:paraId="55BADBE2"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U navrhované stavby se nepředpokládá žádný negativní vliv na krajinný ráz, stavba se nedotkne žádných významných krajinných prvků.</w:t>
      </w:r>
    </w:p>
    <w:p w14:paraId="7C925D7E"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Vliv na rozsah a způsob využívání půdy se proti současnému stavu nezmění. Povrchy narušené stavební činností budou uvedeny do původního stavu v plném rozsahu.</w:t>
      </w:r>
    </w:p>
    <w:p w14:paraId="1619964C"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14:paraId="6EA7AE42"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Ke snížení nepříznivých dopadů zajistí zhotovitel stavby následující:</w:t>
      </w:r>
    </w:p>
    <w:p w14:paraId="31D51336" w14:textId="77777777" w:rsidR="002B67DC" w:rsidRPr="00A83361" w:rsidRDefault="002B67DC" w:rsidP="002B67DC">
      <w:pPr>
        <w:pStyle w:val="Zkladntext"/>
        <w:numPr>
          <w:ilvl w:val="0"/>
          <w:numId w:val="14"/>
        </w:numPr>
        <w:tabs>
          <w:tab w:val="clear" w:pos="1429"/>
        </w:tabs>
        <w:spacing w:before="120"/>
        <w:ind w:left="567" w:right="-2" w:hanging="425"/>
        <w:rPr>
          <w:color w:val="auto"/>
          <w:sz w:val="22"/>
          <w:szCs w:val="22"/>
        </w:rPr>
      </w:pPr>
      <w:r w:rsidRPr="00A83361">
        <w:rPr>
          <w:color w:val="auto"/>
          <w:sz w:val="22"/>
          <w:szCs w:val="22"/>
        </w:rPr>
        <w:t>skladování látek, které by mohly ohrozit kvalitu okolního prostředí, bude provádět v předepsaných obalech a kontejnerech</w:t>
      </w:r>
    </w:p>
    <w:p w14:paraId="564ED48F" w14:textId="77777777" w:rsidR="002B67DC" w:rsidRPr="00A83361" w:rsidRDefault="002B67DC" w:rsidP="002B67DC">
      <w:pPr>
        <w:pStyle w:val="Zkladntext"/>
        <w:numPr>
          <w:ilvl w:val="0"/>
          <w:numId w:val="14"/>
        </w:numPr>
        <w:tabs>
          <w:tab w:val="clear" w:pos="1429"/>
        </w:tabs>
        <w:spacing w:before="120"/>
        <w:ind w:left="567" w:right="-2" w:hanging="425"/>
        <w:rPr>
          <w:color w:val="auto"/>
          <w:sz w:val="22"/>
          <w:szCs w:val="22"/>
        </w:rPr>
      </w:pPr>
      <w:r w:rsidRPr="00A83361">
        <w:rPr>
          <w:color w:val="auto"/>
          <w:sz w:val="22"/>
          <w:szCs w:val="22"/>
        </w:rPr>
        <w:lastRenderedPageBreak/>
        <w:t>bude mít k dispozici na staveništi sanační prostředky (sorbety) pro zachycení případného úkapu či úniku nebezpečné látky</w:t>
      </w:r>
    </w:p>
    <w:p w14:paraId="293D58E7" w14:textId="77777777" w:rsidR="002B67DC" w:rsidRPr="00A83361" w:rsidRDefault="002B67DC" w:rsidP="002B67DC">
      <w:pPr>
        <w:pStyle w:val="Zkladntext"/>
        <w:numPr>
          <w:ilvl w:val="0"/>
          <w:numId w:val="14"/>
        </w:numPr>
        <w:tabs>
          <w:tab w:val="clear" w:pos="1429"/>
        </w:tabs>
        <w:spacing w:before="120"/>
        <w:ind w:left="567" w:right="-2" w:hanging="425"/>
        <w:rPr>
          <w:color w:val="auto"/>
          <w:sz w:val="22"/>
          <w:szCs w:val="22"/>
        </w:rPr>
      </w:pPr>
      <w:r w:rsidRPr="00A83361">
        <w:rPr>
          <w:color w:val="auto"/>
          <w:sz w:val="22"/>
          <w:szCs w:val="22"/>
        </w:rPr>
        <w:t>v případě úniku látek nebezpečných vodám zabrání jejich dalšímu šíření, provede okamžitě sanaci úkapu sorbetem a zajistí nezbytný následný úklid kontaminovaného místa</w:t>
      </w:r>
    </w:p>
    <w:p w14:paraId="31885F6D" w14:textId="77777777" w:rsidR="002B67DC" w:rsidRPr="00A83361" w:rsidRDefault="002B67DC" w:rsidP="002B67DC">
      <w:pPr>
        <w:pStyle w:val="Zkladntext"/>
        <w:numPr>
          <w:ilvl w:val="0"/>
          <w:numId w:val="14"/>
        </w:numPr>
        <w:tabs>
          <w:tab w:val="clear" w:pos="1429"/>
        </w:tabs>
        <w:spacing w:before="120"/>
        <w:ind w:left="567" w:right="-2" w:hanging="425"/>
        <w:rPr>
          <w:color w:val="auto"/>
          <w:sz w:val="22"/>
          <w:szCs w:val="22"/>
        </w:rPr>
      </w:pPr>
      <w:r w:rsidRPr="00A83361">
        <w:rPr>
          <w:color w:val="auto"/>
          <w:sz w:val="22"/>
          <w:szCs w:val="22"/>
        </w:rPr>
        <w:t>stavební práce budou prováděny s maximální možnou šetrností</w:t>
      </w:r>
    </w:p>
    <w:p w14:paraId="57C19357"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Stavba je navrhována pro možnost bezproblémové obsluhy zástavby jako nezbytná nutnost a nebude mít po uvedení do provozu negativní vliv na životní prostředí. Negativní vliv na podzemní vody při provozu je možný pouze v případě havárie. Postup v těchto situacích bude uveden v provozním řádu kanalizace.</w:t>
      </w:r>
    </w:p>
    <w:p w14:paraId="383E5A08" w14:textId="77777777" w:rsidR="002B67DC" w:rsidRPr="00A83361" w:rsidRDefault="002B67DC" w:rsidP="002B67DC">
      <w:pPr>
        <w:pStyle w:val="Nadpis2"/>
        <w:numPr>
          <w:ilvl w:val="2"/>
          <w:numId w:val="6"/>
        </w:numPr>
        <w:rPr>
          <w:rFonts w:ascii="Arial Narrow" w:hAnsi="Arial Narrow"/>
          <w:sz w:val="22"/>
          <w:szCs w:val="22"/>
        </w:rPr>
      </w:pPr>
      <w:bookmarkStart w:id="318" w:name="_Toc362848970"/>
      <w:bookmarkStart w:id="319" w:name="_Toc462125378"/>
      <w:bookmarkStart w:id="320" w:name="_Toc3799382"/>
      <w:bookmarkStart w:id="321" w:name="_Toc43901132"/>
      <w:bookmarkStart w:id="322" w:name="_Toc50643809"/>
      <w:bookmarkStart w:id="323" w:name="_Toc130366068"/>
      <w:r w:rsidRPr="00A83361">
        <w:rPr>
          <w:rFonts w:ascii="Arial Narrow" w:hAnsi="Arial Narrow"/>
          <w:sz w:val="22"/>
          <w:szCs w:val="22"/>
        </w:rPr>
        <w:t>VLIV NA SOUSTAVU CHRÁNĚNÝCH ÚZEMÍ NATURA 2000</w:t>
      </w:r>
      <w:bookmarkEnd w:id="318"/>
      <w:bookmarkEnd w:id="319"/>
      <w:bookmarkEnd w:id="320"/>
      <w:bookmarkEnd w:id="321"/>
      <w:bookmarkEnd w:id="322"/>
      <w:bookmarkEnd w:id="323"/>
    </w:p>
    <w:p w14:paraId="4B10AE30" w14:textId="77777777" w:rsidR="002B67DC" w:rsidRPr="00A83361" w:rsidRDefault="002B67DC" w:rsidP="002B67DC">
      <w:pPr>
        <w:spacing w:before="120"/>
        <w:jc w:val="both"/>
        <w:rPr>
          <w:rFonts w:ascii="Arial Narrow" w:hAnsi="Arial Narrow"/>
          <w:sz w:val="22"/>
          <w:szCs w:val="22"/>
        </w:rPr>
      </w:pPr>
      <w:r w:rsidRPr="00A83361">
        <w:rPr>
          <w:rFonts w:ascii="Arial Narrow" w:hAnsi="Arial Narrow"/>
          <w:sz w:val="22"/>
          <w:szCs w:val="22"/>
        </w:rPr>
        <w:t>Stavba nemá vliv na chráněné území Natura 2000.</w:t>
      </w:r>
    </w:p>
    <w:p w14:paraId="59F733A3" w14:textId="77777777" w:rsidR="002B67DC" w:rsidRPr="00A83361" w:rsidRDefault="002B67DC" w:rsidP="002B67DC">
      <w:pPr>
        <w:pStyle w:val="Nadpis2"/>
        <w:numPr>
          <w:ilvl w:val="2"/>
          <w:numId w:val="6"/>
        </w:numPr>
        <w:rPr>
          <w:rFonts w:ascii="Arial Narrow" w:hAnsi="Arial Narrow"/>
          <w:sz w:val="22"/>
          <w:szCs w:val="22"/>
        </w:rPr>
      </w:pPr>
      <w:bookmarkStart w:id="324" w:name="_Toc362848971"/>
      <w:bookmarkStart w:id="325" w:name="_Toc462125379"/>
      <w:bookmarkStart w:id="326" w:name="_Toc3799383"/>
      <w:bookmarkStart w:id="327" w:name="_Toc43901133"/>
      <w:bookmarkStart w:id="328" w:name="_Toc50643810"/>
      <w:bookmarkStart w:id="329" w:name="_Toc130366069"/>
      <w:r w:rsidRPr="00A83361">
        <w:rPr>
          <w:rFonts w:ascii="Arial Narrow" w:hAnsi="Arial Narrow"/>
          <w:sz w:val="22"/>
          <w:szCs w:val="22"/>
        </w:rPr>
        <w:t xml:space="preserve">NÁVRH ZOHLEDNĚNÍ PODMÍNEK ZE ZÁVĚRU ZJIŠŤOVACÍHO ŘÍZENÍ NEBO STANOVISKA </w:t>
      </w:r>
      <w:bookmarkEnd w:id="324"/>
      <w:r w:rsidRPr="00A83361">
        <w:rPr>
          <w:rFonts w:ascii="Arial Narrow" w:hAnsi="Arial Narrow"/>
          <w:sz w:val="22"/>
          <w:szCs w:val="22"/>
        </w:rPr>
        <w:t>EIA</w:t>
      </w:r>
      <w:bookmarkEnd w:id="325"/>
      <w:bookmarkEnd w:id="326"/>
      <w:bookmarkEnd w:id="327"/>
      <w:bookmarkEnd w:id="328"/>
      <w:bookmarkEnd w:id="329"/>
    </w:p>
    <w:p w14:paraId="7B84EA00" w14:textId="77777777" w:rsidR="002B67DC" w:rsidRPr="00A83361" w:rsidRDefault="002B67DC" w:rsidP="002B67DC">
      <w:pPr>
        <w:spacing w:before="120"/>
        <w:jc w:val="both"/>
        <w:rPr>
          <w:rFonts w:ascii="Arial Narrow" w:hAnsi="Arial Narrow"/>
          <w:sz w:val="22"/>
          <w:szCs w:val="22"/>
        </w:rPr>
      </w:pPr>
      <w:r w:rsidRPr="00A83361">
        <w:rPr>
          <w:rFonts w:ascii="Arial Narrow" w:hAnsi="Arial Narrow"/>
          <w:sz w:val="22"/>
          <w:szCs w:val="22"/>
        </w:rPr>
        <w:t>U stavby nebyla prováděná EIA.</w:t>
      </w:r>
    </w:p>
    <w:p w14:paraId="3511F085" w14:textId="77777777" w:rsidR="002B67DC" w:rsidRPr="00A83361" w:rsidRDefault="002B67DC" w:rsidP="002B67DC">
      <w:pPr>
        <w:pStyle w:val="Nadpis2"/>
        <w:numPr>
          <w:ilvl w:val="2"/>
          <w:numId w:val="6"/>
        </w:numPr>
        <w:rPr>
          <w:rFonts w:ascii="Arial Narrow" w:hAnsi="Arial Narrow"/>
          <w:sz w:val="22"/>
          <w:szCs w:val="22"/>
        </w:rPr>
      </w:pPr>
      <w:bookmarkStart w:id="330" w:name="_Toc160588974"/>
      <w:bookmarkStart w:id="331" w:name="_Toc362848972"/>
      <w:bookmarkStart w:id="332" w:name="_Toc462125380"/>
      <w:bookmarkStart w:id="333" w:name="_Toc3799384"/>
      <w:bookmarkStart w:id="334" w:name="_Toc43901134"/>
      <w:bookmarkStart w:id="335" w:name="_Toc50643811"/>
      <w:bookmarkStart w:id="336" w:name="_Toc130366070"/>
      <w:r w:rsidRPr="00A83361">
        <w:rPr>
          <w:rFonts w:ascii="Arial Narrow" w:hAnsi="Arial Narrow"/>
          <w:sz w:val="22"/>
          <w:szCs w:val="22"/>
        </w:rPr>
        <w:t>NAVRHOVANÁ OCHRANNÁ A BEZPEČNOSTNÍ PÁSMA</w:t>
      </w:r>
      <w:bookmarkEnd w:id="330"/>
      <w:bookmarkEnd w:id="331"/>
      <w:bookmarkEnd w:id="332"/>
      <w:bookmarkEnd w:id="333"/>
      <w:bookmarkEnd w:id="334"/>
      <w:bookmarkEnd w:id="335"/>
      <w:bookmarkEnd w:id="336"/>
    </w:p>
    <w:p w14:paraId="0C44F529" w14:textId="77777777"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14:paraId="4C7DED60" w14:textId="77777777" w:rsidR="002B67DC" w:rsidRPr="00A83361" w:rsidRDefault="002B67DC" w:rsidP="002B67DC">
      <w:pPr>
        <w:numPr>
          <w:ilvl w:val="0"/>
          <w:numId w:val="16"/>
        </w:numPr>
        <w:spacing w:before="120"/>
        <w:ind w:right="-2"/>
        <w:jc w:val="both"/>
        <w:rPr>
          <w:rFonts w:ascii="Arial Narrow" w:hAnsi="Arial Narrow"/>
          <w:sz w:val="22"/>
          <w:szCs w:val="22"/>
        </w:rPr>
      </w:pPr>
      <w:r w:rsidRPr="00A83361">
        <w:rPr>
          <w:rFonts w:ascii="Arial Narrow" w:hAnsi="Arial Narrow"/>
          <w:sz w:val="22"/>
          <w:szCs w:val="22"/>
        </w:rPr>
        <w:t>u vodovodních řadů a kanalizačních stok do průměru 500 mm včetně, 1,5 m,</w:t>
      </w:r>
    </w:p>
    <w:p w14:paraId="160860A8" w14:textId="77777777" w:rsidR="002B67DC" w:rsidRPr="00A83361" w:rsidRDefault="002B67DC" w:rsidP="002B67DC">
      <w:pPr>
        <w:numPr>
          <w:ilvl w:val="0"/>
          <w:numId w:val="16"/>
        </w:numPr>
        <w:spacing w:before="120"/>
        <w:ind w:right="-2"/>
        <w:jc w:val="both"/>
        <w:rPr>
          <w:rFonts w:ascii="Arial Narrow" w:hAnsi="Arial Narrow"/>
          <w:sz w:val="22"/>
          <w:szCs w:val="22"/>
        </w:rPr>
      </w:pPr>
      <w:r w:rsidRPr="00A83361">
        <w:rPr>
          <w:rFonts w:ascii="Arial Narrow" w:hAnsi="Arial Narrow"/>
          <w:sz w:val="22"/>
          <w:szCs w:val="22"/>
        </w:rPr>
        <w:t>u vodovodních řadů a kanalizačních stok nad průměr 500 mm, 2,5 m,</w:t>
      </w:r>
    </w:p>
    <w:p w14:paraId="5A70CC45" w14:textId="77777777" w:rsidR="002B67DC" w:rsidRPr="004823E6" w:rsidRDefault="002B67DC" w:rsidP="002B67DC">
      <w:pPr>
        <w:numPr>
          <w:ilvl w:val="0"/>
          <w:numId w:val="16"/>
        </w:numPr>
        <w:spacing w:before="120"/>
        <w:ind w:right="-2"/>
        <w:jc w:val="both"/>
        <w:rPr>
          <w:rFonts w:ascii="Arial Narrow" w:hAnsi="Arial Narrow"/>
          <w:sz w:val="22"/>
          <w:szCs w:val="22"/>
        </w:rPr>
      </w:pPr>
      <w:r w:rsidRPr="00A83361">
        <w:rPr>
          <w:rFonts w:ascii="Arial Narrow" w:hAnsi="Arial Narrow"/>
          <w:sz w:val="22"/>
          <w:szCs w:val="22"/>
        </w:rPr>
        <w:t xml:space="preserve">u vodovodních řadů nebo kanalizačních stok o průměru nad 200 mm, jejichž dno je uloženo v hloubce větší než </w:t>
      </w:r>
      <w:r w:rsidRPr="004823E6">
        <w:rPr>
          <w:rFonts w:ascii="Arial Narrow" w:hAnsi="Arial Narrow"/>
          <w:sz w:val="22"/>
          <w:szCs w:val="22"/>
        </w:rPr>
        <w:t>2,5 m pod upraveným povrchem, se vzdálenost od vnějšího líce zvyšují o 1,0 m.</w:t>
      </w:r>
    </w:p>
    <w:p w14:paraId="34595898" w14:textId="77777777" w:rsidR="002B67DC" w:rsidRPr="004823E6" w:rsidRDefault="002B67DC" w:rsidP="002B67DC">
      <w:pPr>
        <w:spacing w:before="120"/>
        <w:ind w:right="-2"/>
        <w:jc w:val="both"/>
        <w:rPr>
          <w:rFonts w:ascii="Arial Narrow" w:hAnsi="Arial Narrow"/>
          <w:sz w:val="22"/>
          <w:szCs w:val="22"/>
        </w:rPr>
      </w:pPr>
      <w:r w:rsidRPr="004823E6">
        <w:rPr>
          <w:rFonts w:ascii="Arial Narrow" w:hAnsi="Arial Narrow"/>
          <w:sz w:val="22"/>
          <w:szCs w:val="22"/>
        </w:rPr>
        <w:t xml:space="preserve">Budovaná komunikace je dle zákona 13/1997 </w:t>
      </w:r>
      <w:proofErr w:type="spellStart"/>
      <w:r w:rsidRPr="004823E6">
        <w:rPr>
          <w:rFonts w:ascii="Arial Narrow" w:hAnsi="Arial Narrow"/>
          <w:sz w:val="22"/>
          <w:szCs w:val="22"/>
        </w:rPr>
        <w:t>Sb</w:t>
      </w:r>
      <w:proofErr w:type="spellEnd"/>
      <w:r w:rsidRPr="004823E6">
        <w:rPr>
          <w:rFonts w:ascii="Arial Narrow" w:hAnsi="Arial Narrow"/>
          <w:sz w:val="22"/>
          <w:szCs w:val="22"/>
        </w:rPr>
        <w:t xml:space="preserve"> místní komunikací skupiny C – obslužná komunikace, pro kterou není stanoveno ochranné pásmo.</w:t>
      </w:r>
    </w:p>
    <w:p w14:paraId="62A89DC7" w14:textId="77777777" w:rsidR="002B67DC" w:rsidRPr="00A83361" w:rsidRDefault="002B67DC" w:rsidP="002B67DC">
      <w:pPr>
        <w:pStyle w:val="Zkladntext"/>
        <w:spacing w:before="120"/>
        <w:ind w:right="-2"/>
        <w:rPr>
          <w:b/>
          <w:color w:val="auto"/>
          <w:sz w:val="22"/>
          <w:szCs w:val="22"/>
        </w:rPr>
      </w:pPr>
      <w:r w:rsidRPr="00A83361">
        <w:rPr>
          <w:b/>
          <w:color w:val="auto"/>
          <w:sz w:val="22"/>
          <w:szCs w:val="22"/>
        </w:rPr>
        <w:t xml:space="preserve">Výstavbou kanalizace a vodovodu dojde ke styku s těmito vedeními: </w:t>
      </w:r>
    </w:p>
    <w:p w14:paraId="79B9BDF8" w14:textId="77777777" w:rsidR="002B67DC" w:rsidRPr="00A83361" w:rsidRDefault="002B67DC" w:rsidP="002B67DC">
      <w:pPr>
        <w:pStyle w:val="AqpText"/>
        <w:rPr>
          <w:rFonts w:ascii="Arial Narrow" w:hAnsi="Arial Narrow"/>
          <w:sz w:val="22"/>
          <w:szCs w:val="22"/>
        </w:rPr>
      </w:pPr>
      <w:r w:rsidRPr="00A83361">
        <w:rPr>
          <w:rFonts w:ascii="Arial Narrow" w:hAnsi="Arial Narrow"/>
          <w:sz w:val="22"/>
          <w:szCs w:val="22"/>
        </w:rPr>
        <w:t>Stavbou dojde k zásahu do ochranných pásem následujících stávajících zařízení a vedení:</w:t>
      </w:r>
    </w:p>
    <w:p w14:paraId="65B9DBC3" w14:textId="6B50BEA2"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stávající vodovod</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Brněnské vodárny a kanalizace, a.s.</w:t>
      </w:r>
    </w:p>
    <w:p w14:paraId="2630ADAB" w14:textId="13AE3441"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 xml:space="preserve">stávající kanalizace </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Brněnské vodárny a kanalizace, a.s.</w:t>
      </w:r>
    </w:p>
    <w:p w14:paraId="34834D31"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 xml:space="preserve">stávající kanalizace </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Brněnské komunikace a.s.</w:t>
      </w:r>
    </w:p>
    <w:p w14:paraId="2C352300"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stávající plynovod NTL</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xml:space="preserve">- RWE </w:t>
      </w:r>
      <w:proofErr w:type="spellStart"/>
      <w:r w:rsidRPr="00A83361">
        <w:rPr>
          <w:rFonts w:ascii="Arial Narrow" w:hAnsi="Arial Narrow"/>
          <w:sz w:val="22"/>
          <w:szCs w:val="22"/>
        </w:rPr>
        <w:t>GasNet</w:t>
      </w:r>
      <w:proofErr w:type="spellEnd"/>
      <w:r w:rsidRPr="00A83361">
        <w:rPr>
          <w:rFonts w:ascii="Arial Narrow" w:hAnsi="Arial Narrow"/>
          <w:sz w:val="22"/>
          <w:szCs w:val="22"/>
        </w:rPr>
        <w:t>, a.s.</w:t>
      </w:r>
    </w:p>
    <w:p w14:paraId="0D8C7472" w14:textId="470773BE"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podzemní vedení NN,</w:t>
      </w:r>
      <w:r w:rsidR="00920E9A">
        <w:rPr>
          <w:rFonts w:ascii="Arial Narrow" w:hAnsi="Arial Narrow"/>
          <w:sz w:val="22"/>
          <w:szCs w:val="22"/>
        </w:rPr>
        <w:t xml:space="preserve"> </w:t>
      </w:r>
      <w:r w:rsidRPr="00A83361">
        <w:rPr>
          <w:rFonts w:ascii="Arial Narrow" w:hAnsi="Arial Narrow"/>
          <w:sz w:val="22"/>
          <w:szCs w:val="22"/>
        </w:rPr>
        <w:t>VN</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E.ON, a.s.,</w:t>
      </w:r>
    </w:p>
    <w:p w14:paraId="605BEACA"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podzemní vedení SSZ</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Brněnské komunikace a.s.</w:t>
      </w:r>
    </w:p>
    <w:p w14:paraId="414B3C1F"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podzemní vedení VO</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Technické sítě Brno, a.s.</w:t>
      </w:r>
    </w:p>
    <w:p w14:paraId="7E4E4AF3"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 xml:space="preserve">podzemní sdělovací vedení </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xml:space="preserve">- </w:t>
      </w:r>
      <w:proofErr w:type="spellStart"/>
      <w:r w:rsidRPr="00A83361">
        <w:rPr>
          <w:rFonts w:ascii="Arial Narrow" w:hAnsi="Arial Narrow"/>
          <w:sz w:val="22"/>
          <w:szCs w:val="22"/>
        </w:rPr>
        <w:t>Faster</w:t>
      </w:r>
      <w:proofErr w:type="spellEnd"/>
      <w:r w:rsidRPr="00A83361">
        <w:rPr>
          <w:rFonts w:ascii="Arial Narrow" w:hAnsi="Arial Narrow"/>
          <w:sz w:val="22"/>
          <w:szCs w:val="22"/>
        </w:rPr>
        <w:t xml:space="preserve"> CZ, s.r.o.</w:t>
      </w:r>
    </w:p>
    <w:p w14:paraId="1C9E3661"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 xml:space="preserve">podzemní sdělovací vedení </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Technické sítě Brno, a.s.</w:t>
      </w:r>
    </w:p>
    <w:p w14:paraId="7C98E281"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 xml:space="preserve">podzemní sdělovací vedení </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Česká telekomunikační infrastruktura, a.s.</w:t>
      </w:r>
    </w:p>
    <w:p w14:paraId="103662B5"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 xml:space="preserve">podzemní sdělovací vedení </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xml:space="preserve">- </w:t>
      </w:r>
      <w:proofErr w:type="spellStart"/>
      <w:r w:rsidRPr="00A83361">
        <w:rPr>
          <w:rFonts w:ascii="Arial Narrow" w:hAnsi="Arial Narrow"/>
          <w:sz w:val="22"/>
          <w:szCs w:val="22"/>
        </w:rPr>
        <w:t>Dial</w:t>
      </w:r>
      <w:proofErr w:type="spellEnd"/>
      <w:r w:rsidRPr="00A83361">
        <w:rPr>
          <w:rFonts w:ascii="Arial Narrow" w:hAnsi="Arial Narrow"/>
          <w:sz w:val="22"/>
          <w:szCs w:val="22"/>
        </w:rPr>
        <w:t xml:space="preserve"> Telecom, a.s.</w:t>
      </w:r>
    </w:p>
    <w:p w14:paraId="11756657"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 xml:space="preserve">podzemní sdělovací vedení </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T-Mobile Czech Republik, a.s.</w:t>
      </w:r>
    </w:p>
    <w:p w14:paraId="5FE3CE00"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 xml:space="preserve">podzemní sdělovací vedení </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xml:space="preserve">- </w:t>
      </w:r>
      <w:r w:rsidR="00D632C3">
        <w:rPr>
          <w:rFonts w:ascii="Arial Narrow" w:hAnsi="Arial Narrow"/>
          <w:sz w:val="22"/>
          <w:szCs w:val="22"/>
        </w:rPr>
        <w:t>Vodafone Czech Republic, a.s.</w:t>
      </w:r>
    </w:p>
    <w:p w14:paraId="4162D142"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teplovod</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Teplárny Brno, a.s.</w:t>
      </w:r>
    </w:p>
    <w:p w14:paraId="0702A31A" w14:textId="77777777" w:rsidR="002B67DC" w:rsidRPr="00A83361" w:rsidRDefault="002B67DC" w:rsidP="002B67DC">
      <w:pPr>
        <w:numPr>
          <w:ilvl w:val="0"/>
          <w:numId w:val="13"/>
        </w:numPr>
        <w:ind w:right="-341"/>
        <w:jc w:val="both"/>
        <w:rPr>
          <w:rFonts w:ascii="Arial Narrow" w:hAnsi="Arial Narrow"/>
          <w:sz w:val="22"/>
          <w:szCs w:val="22"/>
        </w:rPr>
      </w:pPr>
      <w:r w:rsidRPr="00A83361">
        <w:rPr>
          <w:rFonts w:ascii="Arial Narrow" w:hAnsi="Arial Narrow"/>
          <w:sz w:val="22"/>
          <w:szCs w:val="22"/>
        </w:rPr>
        <w:t>místní komunikace</w:t>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r>
      <w:r w:rsidRPr="00A83361">
        <w:rPr>
          <w:rFonts w:ascii="Arial Narrow" w:hAnsi="Arial Narrow"/>
          <w:sz w:val="22"/>
          <w:szCs w:val="22"/>
        </w:rPr>
        <w:tab/>
        <w:t>- Brněnské komunikace a.s.</w:t>
      </w:r>
    </w:p>
    <w:p w14:paraId="0B37D2EC" w14:textId="77777777" w:rsidR="002B67DC" w:rsidRPr="00A83361" w:rsidRDefault="002B67DC" w:rsidP="002B67DC">
      <w:pPr>
        <w:pStyle w:val="N10-Popisspec"/>
        <w:ind w:left="0" w:right="-2"/>
        <w:rPr>
          <w:sz w:val="22"/>
          <w:szCs w:val="22"/>
        </w:rPr>
      </w:pPr>
      <w:r w:rsidRPr="00A83361">
        <w:rPr>
          <w:sz w:val="22"/>
          <w:szCs w:val="22"/>
        </w:rPr>
        <w:t xml:space="preserve">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Zhotovitel si před započetím stavby nechá přesnou polohu inženýrských sítí vytýčit. </w:t>
      </w:r>
    </w:p>
    <w:p w14:paraId="77A35D3B" w14:textId="77777777" w:rsidR="002B67DC" w:rsidRPr="00A83361" w:rsidRDefault="002B67DC" w:rsidP="002B67DC">
      <w:pPr>
        <w:pStyle w:val="Zkladntext"/>
        <w:spacing w:before="120"/>
        <w:ind w:right="-2"/>
        <w:rPr>
          <w:color w:val="auto"/>
          <w:sz w:val="22"/>
          <w:szCs w:val="22"/>
        </w:rPr>
      </w:pPr>
      <w:r w:rsidRPr="00A83361">
        <w:rPr>
          <w:color w:val="auto"/>
          <w:sz w:val="22"/>
          <w:szCs w:val="22"/>
        </w:rPr>
        <w:lastRenderedPageBreak/>
        <w:t xml:space="preserve">V rámci inženýrské činnosti je nutné, aby na základě zpracované dokumentace pro územní rozhodnutí byla zajištěna veškerá vyjádření nutná k územnímu řízení. Případné oprávněné požadavky jednotlivých správců a majitelů sítí a zařízení uvedené ve vyjádření (viz E. Dokladová část) je nutné respektovat </w:t>
      </w:r>
      <w:r w:rsidR="00A83361" w:rsidRPr="00A83361">
        <w:rPr>
          <w:color w:val="auto"/>
          <w:sz w:val="22"/>
          <w:szCs w:val="22"/>
        </w:rPr>
        <w:t>při realizaci</w:t>
      </w:r>
      <w:r w:rsidRPr="00A83361">
        <w:rPr>
          <w:color w:val="auto"/>
          <w:sz w:val="22"/>
          <w:szCs w:val="22"/>
        </w:rPr>
        <w:t>.</w:t>
      </w:r>
    </w:p>
    <w:p w14:paraId="513C94CC" w14:textId="77777777" w:rsidR="002B67DC" w:rsidRPr="00A83361" w:rsidRDefault="002B67DC" w:rsidP="002B67DC">
      <w:pPr>
        <w:pStyle w:val="Nadpis1"/>
        <w:numPr>
          <w:ilvl w:val="1"/>
          <w:numId w:val="6"/>
        </w:numPr>
        <w:jc w:val="both"/>
        <w:rPr>
          <w:rFonts w:ascii="Arial Narrow" w:hAnsi="Arial Narrow"/>
          <w:color w:val="auto"/>
        </w:rPr>
      </w:pPr>
      <w:r w:rsidRPr="00A83361">
        <w:rPr>
          <w:rFonts w:ascii="Arial Narrow" w:hAnsi="Arial Narrow"/>
          <w:color w:val="auto"/>
        </w:rPr>
        <w:t xml:space="preserve"> </w:t>
      </w:r>
      <w:bookmarkStart w:id="337" w:name="_Toc363026510"/>
      <w:bookmarkStart w:id="338" w:name="_Toc462125381"/>
      <w:bookmarkStart w:id="339" w:name="_Toc3799385"/>
      <w:bookmarkStart w:id="340" w:name="_Toc43901135"/>
      <w:bookmarkStart w:id="341" w:name="_Toc50643812"/>
      <w:bookmarkStart w:id="342" w:name="_Toc130366071"/>
      <w:r w:rsidRPr="00A83361">
        <w:rPr>
          <w:rFonts w:ascii="Arial Narrow" w:hAnsi="Arial Narrow"/>
          <w:color w:val="auto"/>
        </w:rPr>
        <w:t>Ochrana obyvatelstva</w:t>
      </w:r>
      <w:bookmarkEnd w:id="337"/>
      <w:bookmarkEnd w:id="338"/>
      <w:bookmarkEnd w:id="339"/>
      <w:bookmarkEnd w:id="340"/>
      <w:bookmarkEnd w:id="341"/>
      <w:bookmarkEnd w:id="342"/>
    </w:p>
    <w:p w14:paraId="1C253366" w14:textId="0E7FD6D8" w:rsidR="002B67DC" w:rsidRPr="00A83361" w:rsidRDefault="002B67DC" w:rsidP="002B67DC">
      <w:pPr>
        <w:spacing w:before="120"/>
        <w:ind w:right="-2"/>
        <w:jc w:val="both"/>
        <w:rPr>
          <w:rFonts w:ascii="Arial Narrow" w:hAnsi="Arial Narrow"/>
          <w:sz w:val="22"/>
          <w:szCs w:val="22"/>
        </w:rPr>
      </w:pPr>
      <w:r w:rsidRPr="00A83361">
        <w:rPr>
          <w:rFonts w:ascii="Arial Narrow" w:hAnsi="Arial Narrow"/>
          <w:sz w:val="22"/>
          <w:szCs w:val="22"/>
        </w:rPr>
        <w:t>Výstavbou navržených IS nedojde ke zhoršení hygienických podmínek ve městě oproti současnosti. Negativní dopady po dobu stavby, tj. zvýšenou prašnost je nutné omezit nasazením vhodné mechanizace, vhodnou organizací práce, očištěním vozidel před výjezdem ze staveniště apod.</w:t>
      </w:r>
    </w:p>
    <w:p w14:paraId="5A318900" w14:textId="77777777" w:rsidR="002B67DC" w:rsidRPr="00A83361" w:rsidRDefault="002B67DC" w:rsidP="002B67DC">
      <w:pPr>
        <w:pStyle w:val="Nadpis1"/>
        <w:numPr>
          <w:ilvl w:val="1"/>
          <w:numId w:val="6"/>
        </w:numPr>
        <w:spacing w:before="240"/>
        <w:ind w:left="578" w:hanging="578"/>
        <w:jc w:val="both"/>
        <w:rPr>
          <w:rFonts w:ascii="Arial Narrow" w:hAnsi="Arial Narrow"/>
          <w:color w:val="auto"/>
        </w:rPr>
      </w:pPr>
      <w:bookmarkStart w:id="343" w:name="_Toc363026511"/>
      <w:bookmarkStart w:id="344" w:name="_Toc462125382"/>
      <w:bookmarkStart w:id="345" w:name="_Toc3799386"/>
      <w:bookmarkStart w:id="346" w:name="_Toc43901136"/>
      <w:bookmarkStart w:id="347" w:name="_Toc50643813"/>
      <w:bookmarkStart w:id="348" w:name="_Toc130366072"/>
      <w:r w:rsidRPr="00A83361">
        <w:rPr>
          <w:rFonts w:ascii="Arial Narrow" w:hAnsi="Arial Narrow"/>
          <w:color w:val="auto"/>
        </w:rPr>
        <w:t>Zásady organizace výstavby</w:t>
      </w:r>
      <w:bookmarkEnd w:id="343"/>
      <w:bookmarkEnd w:id="344"/>
      <w:bookmarkEnd w:id="345"/>
      <w:bookmarkEnd w:id="346"/>
      <w:bookmarkEnd w:id="347"/>
      <w:bookmarkEnd w:id="348"/>
      <w:r w:rsidRPr="00A83361">
        <w:rPr>
          <w:rFonts w:ascii="Arial Narrow" w:hAnsi="Arial Narrow"/>
          <w:color w:val="auto"/>
        </w:rPr>
        <w:t xml:space="preserve"> </w:t>
      </w:r>
    </w:p>
    <w:p w14:paraId="3961A0A3" w14:textId="77777777" w:rsidR="00A83361" w:rsidRPr="00920E9A" w:rsidRDefault="00A83361" w:rsidP="00920E9A">
      <w:pPr>
        <w:spacing w:before="120"/>
        <w:ind w:right="-2"/>
        <w:jc w:val="both"/>
        <w:rPr>
          <w:rFonts w:ascii="Arial Narrow" w:hAnsi="Arial Narrow"/>
          <w:sz w:val="22"/>
          <w:szCs w:val="22"/>
        </w:rPr>
      </w:pPr>
      <w:r w:rsidRPr="00920E9A">
        <w:rPr>
          <w:rFonts w:ascii="Arial Narrow" w:hAnsi="Arial Narrow"/>
          <w:sz w:val="22"/>
          <w:szCs w:val="22"/>
        </w:rPr>
        <w:t>Podrobně viz přílohu F.1 Technická zpráva.</w:t>
      </w:r>
    </w:p>
    <w:p w14:paraId="715C6CAC" w14:textId="77777777" w:rsidR="00727577" w:rsidRDefault="00727577" w:rsidP="00A83361">
      <w:pPr>
        <w:pStyle w:val="Nadpis2"/>
        <w:numPr>
          <w:ilvl w:val="0"/>
          <w:numId w:val="0"/>
        </w:numPr>
        <w:spacing w:before="240"/>
        <w:ind w:left="720" w:hanging="720"/>
      </w:pPr>
    </w:p>
    <w:sectPr w:rsidR="00727577"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376BE" w14:textId="77777777" w:rsidR="00BB6CFB" w:rsidRDefault="00BB6CFB">
      <w:r>
        <w:separator/>
      </w:r>
    </w:p>
    <w:p w14:paraId="6C7F24F2" w14:textId="77777777" w:rsidR="00BB6CFB" w:rsidRDefault="00BB6CFB"/>
  </w:endnote>
  <w:endnote w:type="continuationSeparator" w:id="0">
    <w:p w14:paraId="34EC4EDB" w14:textId="77777777" w:rsidR="00BB6CFB" w:rsidRDefault="00BB6CFB">
      <w:r>
        <w:continuationSeparator/>
      </w:r>
    </w:p>
    <w:p w14:paraId="6899E78C" w14:textId="77777777" w:rsidR="00BB6CFB" w:rsidRDefault="00BB6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9A2C" w14:textId="005DB502" w:rsidR="00BB6CFB" w:rsidRDefault="00BB6CFB"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88111D">
      <w:rPr>
        <w:noProof/>
      </w:rPr>
      <w:t>03/2023</w:t>
    </w:r>
    <w:r>
      <w:fldChar w:fldCharType="end"/>
    </w:r>
    <w:r w:rsidR="00920E9A">
      <w:t>3</w:t>
    </w:r>
  </w:p>
  <w:p w14:paraId="179E6F37" w14:textId="4418CCD8" w:rsidR="00BB6CFB" w:rsidRDefault="00920E9A" w:rsidP="00D54C65">
    <w:pPr>
      <w:pStyle w:val="Zpat"/>
      <w:tabs>
        <w:tab w:val="clear" w:pos="8505"/>
        <w:tab w:val="right" w:pos="9639"/>
      </w:tabs>
    </w:pPr>
    <w:r>
      <w:t>DUR+</w:t>
    </w:r>
    <w:r w:rsidR="00BB6CFB">
      <w:fldChar w:fldCharType="begin"/>
    </w:r>
    <w:r w:rsidR="00BB6CFB">
      <w:instrText xml:space="preserve"> REF Stupen \h </w:instrText>
    </w:r>
    <w:r w:rsidR="00BB6CFB">
      <w:fldChar w:fldCharType="separate"/>
    </w:r>
    <w:r w:rsidR="0088111D">
      <w:rPr>
        <w:noProof/>
      </w:rPr>
      <w:t>DUR+DSP</w:t>
    </w:r>
    <w:r w:rsidR="00BB6CFB">
      <w:fldChar w:fldCharType="end"/>
    </w:r>
    <w:r w:rsidR="00BB6CFB">
      <w:tab/>
    </w:r>
    <w:r w:rsidR="00BB6CFB">
      <w:fldChar w:fldCharType="begin"/>
    </w:r>
    <w:r w:rsidR="00BB6CFB">
      <w:instrText xml:space="preserve"> PAGE  \* MERGEFORMAT </w:instrText>
    </w:r>
    <w:r w:rsidR="00BB6CFB">
      <w:fldChar w:fldCharType="separate"/>
    </w:r>
    <w:r w:rsidR="00CD0D9D">
      <w:rPr>
        <w:noProof/>
      </w:rPr>
      <w:t>6</w:t>
    </w:r>
    <w:r w:rsidR="00BB6CFB">
      <w:fldChar w:fldCharType="end"/>
    </w:r>
    <w:r w:rsidR="00BB6CFB">
      <w:t xml:space="preserve"> / </w:t>
    </w:r>
    <w:r w:rsidR="00BB6CFB">
      <w:rPr>
        <w:noProof/>
      </w:rPr>
      <w:fldChar w:fldCharType="begin"/>
    </w:r>
    <w:r w:rsidR="00BB6CFB">
      <w:rPr>
        <w:noProof/>
      </w:rPr>
      <w:instrText xml:space="preserve"> NUMPAGES  \* MERGEFORMAT </w:instrText>
    </w:r>
    <w:r w:rsidR="00BB6CFB">
      <w:rPr>
        <w:noProof/>
      </w:rPr>
      <w:fldChar w:fldCharType="separate"/>
    </w:r>
    <w:r w:rsidR="00CD0D9D">
      <w:rPr>
        <w:noProof/>
      </w:rPr>
      <w:t>23</w:t>
    </w:r>
    <w:r w:rsidR="00BB6CFB">
      <w:rPr>
        <w:noProof/>
      </w:rPr>
      <w:fldChar w:fldCharType="end"/>
    </w:r>
  </w:p>
  <w:p w14:paraId="341D53AB" w14:textId="77777777" w:rsidR="00BB6CFB" w:rsidRDefault="00BB6C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68DF4" w14:textId="77777777" w:rsidR="00BB6CFB" w:rsidRDefault="00BB6CFB">
      <w:r>
        <w:separator/>
      </w:r>
    </w:p>
    <w:p w14:paraId="7260ACAF" w14:textId="77777777" w:rsidR="00BB6CFB" w:rsidRDefault="00BB6CFB"/>
  </w:footnote>
  <w:footnote w:type="continuationSeparator" w:id="0">
    <w:p w14:paraId="4A36B6E3" w14:textId="77777777" w:rsidR="00BB6CFB" w:rsidRDefault="00BB6CFB">
      <w:r>
        <w:continuationSeparator/>
      </w:r>
    </w:p>
    <w:p w14:paraId="3012FC15" w14:textId="77777777" w:rsidR="00BB6CFB" w:rsidRDefault="00BB6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 w:type="dxa"/>
      <w:tblLook w:val="01E0" w:firstRow="1" w:lastRow="1" w:firstColumn="1" w:lastColumn="1" w:noHBand="0" w:noVBand="0"/>
    </w:tblPr>
    <w:tblGrid>
      <w:gridCol w:w="6726"/>
      <w:gridCol w:w="2626"/>
    </w:tblGrid>
    <w:tr w:rsidR="00BB6CFB" w14:paraId="7D9D3EAA" w14:textId="77777777">
      <w:tc>
        <w:tcPr>
          <w:tcW w:w="7128" w:type="dxa"/>
          <w:tcBorders>
            <w:bottom w:val="single" w:sz="4" w:space="0" w:color="006699"/>
          </w:tcBorders>
          <w:vAlign w:val="center"/>
        </w:tcPr>
        <w:p w14:paraId="15FD3FAF" w14:textId="77777777" w:rsidR="00BB6CFB" w:rsidRDefault="00BB6CFB" w:rsidP="0057276A">
          <w:pPr>
            <w:pStyle w:val="Zhlav"/>
          </w:pPr>
          <w:r>
            <w:t xml:space="preserve">BRNO, GAJDOŠOVA, OBSLUŽNÁ </w:t>
          </w:r>
          <w:proofErr w:type="gramStart"/>
          <w:r>
            <w:t>KOMUNIKACE - REKONSTRUKCE</w:t>
          </w:r>
          <w:proofErr w:type="gramEnd"/>
          <w:r>
            <w:t xml:space="preserve"> KANALIZACE A VODOVODU</w:t>
          </w:r>
        </w:p>
      </w:tc>
      <w:tc>
        <w:tcPr>
          <w:tcW w:w="2649" w:type="dxa"/>
        </w:tcPr>
        <w:p w14:paraId="2F80DCA4" w14:textId="77777777" w:rsidR="00BB6CFB" w:rsidRDefault="00BB6CFB" w:rsidP="0057276A">
          <w:pPr>
            <w:pStyle w:val="Zhlav"/>
            <w:jc w:val="right"/>
          </w:pPr>
          <w:r>
            <w:rPr>
              <w:noProof/>
            </w:rPr>
            <w:drawing>
              <wp:inline distT="0" distB="0" distL="0" distR="0" wp14:anchorId="3E2D930C" wp14:editId="756F0D1F">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14:paraId="1479FDB7" w14:textId="2E140052" w:rsidR="00BB6CFB" w:rsidRDefault="00BB6CFB"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88111D">
      <w:rPr>
        <w:b/>
        <w:bCs/>
      </w:rPr>
      <w:t>Chyba! Nenalezen zdroj odkazů.</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96A4E98"/>
    <w:multiLevelType w:val="hybridMultilevel"/>
    <w:tmpl w:val="1304C5C6"/>
    <w:lvl w:ilvl="0" w:tplc="286C45EE">
      <w:numFmt w:val="bullet"/>
      <w:lvlText w:val="-"/>
      <w:lvlJc w:val="left"/>
      <w:pPr>
        <w:ind w:left="792" w:hanging="360"/>
      </w:pPr>
      <w:rPr>
        <w:rFonts w:ascii="Arial Narrow" w:eastAsia="Times New Roman" w:hAnsi="Arial Narrow" w:cs="Arial" w:hint="default"/>
        <w:color w:val="000000"/>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6" w15:restartNumberingAfterBreak="0">
    <w:nsid w:val="0E83671B"/>
    <w:multiLevelType w:val="hybridMultilevel"/>
    <w:tmpl w:val="A4D8A2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1E22FBF"/>
    <w:multiLevelType w:val="hybridMultilevel"/>
    <w:tmpl w:val="E71CC4AE"/>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8E53A3E"/>
    <w:multiLevelType w:val="hybridMultilevel"/>
    <w:tmpl w:val="B2120180"/>
    <w:lvl w:ilvl="0" w:tplc="07A825C0">
      <w:start w:val="4"/>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A5A2E8D"/>
    <w:multiLevelType w:val="hybridMultilevel"/>
    <w:tmpl w:val="9A74D1E6"/>
    <w:lvl w:ilvl="0" w:tplc="EBE68F8A">
      <w:start w:val="1"/>
      <w:numFmt w:val="decimal"/>
      <w:pStyle w:val="StylNadpis2Vpravo-06cmPed0bZa0b"/>
      <w:lvlText w:val="B.2.%1"/>
      <w:lvlJc w:val="left"/>
      <w:pPr>
        <w:ind w:left="1004" w:hanging="360"/>
      </w:pPr>
      <w:rPr>
        <w:rFonts w:cs="Times New Roman" w:hint="default"/>
      </w:rPr>
    </w:lvl>
    <w:lvl w:ilvl="1" w:tplc="04050019" w:tentative="1">
      <w:start w:val="1"/>
      <w:numFmt w:val="lowerLetter"/>
      <w:lvlText w:val="%2."/>
      <w:lvlJc w:val="left"/>
      <w:pPr>
        <w:ind w:left="1724" w:hanging="360"/>
      </w:pPr>
      <w:rPr>
        <w:rFonts w:cs="Times New Roman"/>
      </w:rPr>
    </w:lvl>
    <w:lvl w:ilvl="2" w:tplc="0405001B" w:tentative="1">
      <w:start w:val="1"/>
      <w:numFmt w:val="lowerRoman"/>
      <w:lvlText w:val="%3."/>
      <w:lvlJc w:val="right"/>
      <w:pPr>
        <w:ind w:left="2444" w:hanging="180"/>
      </w:pPr>
      <w:rPr>
        <w:rFonts w:cs="Times New Roman"/>
      </w:rPr>
    </w:lvl>
    <w:lvl w:ilvl="3" w:tplc="0405000F" w:tentative="1">
      <w:start w:val="1"/>
      <w:numFmt w:val="decimal"/>
      <w:lvlText w:val="%4."/>
      <w:lvlJc w:val="left"/>
      <w:pPr>
        <w:ind w:left="3164" w:hanging="360"/>
      </w:pPr>
      <w:rPr>
        <w:rFonts w:cs="Times New Roman"/>
      </w:rPr>
    </w:lvl>
    <w:lvl w:ilvl="4" w:tplc="04050019" w:tentative="1">
      <w:start w:val="1"/>
      <w:numFmt w:val="lowerLetter"/>
      <w:lvlText w:val="%5."/>
      <w:lvlJc w:val="left"/>
      <w:pPr>
        <w:ind w:left="3884" w:hanging="360"/>
      </w:pPr>
      <w:rPr>
        <w:rFonts w:cs="Times New Roman"/>
      </w:rPr>
    </w:lvl>
    <w:lvl w:ilvl="5" w:tplc="0405001B" w:tentative="1">
      <w:start w:val="1"/>
      <w:numFmt w:val="lowerRoman"/>
      <w:lvlText w:val="%6."/>
      <w:lvlJc w:val="right"/>
      <w:pPr>
        <w:ind w:left="4604" w:hanging="180"/>
      </w:pPr>
      <w:rPr>
        <w:rFonts w:cs="Times New Roman"/>
      </w:rPr>
    </w:lvl>
    <w:lvl w:ilvl="6" w:tplc="0405000F" w:tentative="1">
      <w:start w:val="1"/>
      <w:numFmt w:val="decimal"/>
      <w:lvlText w:val="%7."/>
      <w:lvlJc w:val="left"/>
      <w:pPr>
        <w:ind w:left="5324" w:hanging="360"/>
      </w:pPr>
      <w:rPr>
        <w:rFonts w:cs="Times New Roman"/>
      </w:rPr>
    </w:lvl>
    <w:lvl w:ilvl="7" w:tplc="04050019" w:tentative="1">
      <w:start w:val="1"/>
      <w:numFmt w:val="lowerLetter"/>
      <w:lvlText w:val="%8."/>
      <w:lvlJc w:val="left"/>
      <w:pPr>
        <w:ind w:left="6044" w:hanging="360"/>
      </w:pPr>
      <w:rPr>
        <w:rFonts w:cs="Times New Roman"/>
      </w:rPr>
    </w:lvl>
    <w:lvl w:ilvl="8" w:tplc="0405001B" w:tentative="1">
      <w:start w:val="1"/>
      <w:numFmt w:val="lowerRoman"/>
      <w:lvlText w:val="%9."/>
      <w:lvlJc w:val="right"/>
      <w:pPr>
        <w:ind w:left="6764" w:hanging="180"/>
      </w:pPr>
      <w:rPr>
        <w:rFonts w:cs="Times New Roman"/>
      </w:rPr>
    </w:lvl>
  </w:abstractNum>
  <w:abstractNum w:abstractNumId="10" w15:restartNumberingAfterBreak="0">
    <w:nsid w:val="208543B8"/>
    <w:multiLevelType w:val="hybridMultilevel"/>
    <w:tmpl w:val="522E0E9E"/>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080"/>
        </w:tabs>
        <w:ind w:left="1080" w:hanging="360"/>
      </w:pPr>
      <w:rPr>
        <w:rFonts w:ascii="Courier New" w:hAnsi="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D8435B"/>
    <w:multiLevelType w:val="hybridMultilevel"/>
    <w:tmpl w:val="5D6439FE"/>
    <w:lvl w:ilvl="0" w:tplc="27AEA202">
      <w:start w:val="1"/>
      <w:numFmt w:val="decimal"/>
      <w:pStyle w:val="Nadpis26"/>
      <w:lvlText w:val="B.6.%1"/>
      <w:lvlJc w:val="left"/>
      <w:pPr>
        <w:ind w:left="2345" w:hanging="360"/>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rPr>
    </w:lvl>
    <w:lvl w:ilvl="1" w:tplc="04050019" w:tentative="1">
      <w:start w:val="1"/>
      <w:numFmt w:val="lowerLetter"/>
      <w:lvlText w:val="%2."/>
      <w:lvlJc w:val="left"/>
      <w:pPr>
        <w:ind w:left="3065" w:hanging="360"/>
      </w:pPr>
      <w:rPr>
        <w:rFonts w:cs="Times New Roman"/>
      </w:rPr>
    </w:lvl>
    <w:lvl w:ilvl="2" w:tplc="0405001B" w:tentative="1">
      <w:start w:val="1"/>
      <w:numFmt w:val="lowerRoman"/>
      <w:lvlText w:val="%3."/>
      <w:lvlJc w:val="right"/>
      <w:pPr>
        <w:ind w:left="3785" w:hanging="180"/>
      </w:pPr>
      <w:rPr>
        <w:rFonts w:cs="Times New Roman"/>
      </w:rPr>
    </w:lvl>
    <w:lvl w:ilvl="3" w:tplc="0405000F" w:tentative="1">
      <w:start w:val="1"/>
      <w:numFmt w:val="decimal"/>
      <w:lvlText w:val="%4."/>
      <w:lvlJc w:val="left"/>
      <w:pPr>
        <w:ind w:left="4505" w:hanging="360"/>
      </w:pPr>
      <w:rPr>
        <w:rFonts w:cs="Times New Roman"/>
      </w:rPr>
    </w:lvl>
    <w:lvl w:ilvl="4" w:tplc="04050019" w:tentative="1">
      <w:start w:val="1"/>
      <w:numFmt w:val="lowerLetter"/>
      <w:lvlText w:val="%5."/>
      <w:lvlJc w:val="left"/>
      <w:pPr>
        <w:ind w:left="5225" w:hanging="360"/>
      </w:pPr>
      <w:rPr>
        <w:rFonts w:cs="Times New Roman"/>
      </w:rPr>
    </w:lvl>
    <w:lvl w:ilvl="5" w:tplc="0405001B" w:tentative="1">
      <w:start w:val="1"/>
      <w:numFmt w:val="lowerRoman"/>
      <w:lvlText w:val="%6."/>
      <w:lvlJc w:val="right"/>
      <w:pPr>
        <w:ind w:left="5945" w:hanging="180"/>
      </w:pPr>
      <w:rPr>
        <w:rFonts w:cs="Times New Roman"/>
      </w:rPr>
    </w:lvl>
    <w:lvl w:ilvl="6" w:tplc="0405000F" w:tentative="1">
      <w:start w:val="1"/>
      <w:numFmt w:val="decimal"/>
      <w:lvlText w:val="%7."/>
      <w:lvlJc w:val="left"/>
      <w:pPr>
        <w:ind w:left="6665" w:hanging="360"/>
      </w:pPr>
      <w:rPr>
        <w:rFonts w:cs="Times New Roman"/>
      </w:rPr>
    </w:lvl>
    <w:lvl w:ilvl="7" w:tplc="04050019" w:tentative="1">
      <w:start w:val="1"/>
      <w:numFmt w:val="lowerLetter"/>
      <w:lvlText w:val="%8."/>
      <w:lvlJc w:val="left"/>
      <w:pPr>
        <w:ind w:left="7385" w:hanging="360"/>
      </w:pPr>
      <w:rPr>
        <w:rFonts w:cs="Times New Roman"/>
      </w:rPr>
    </w:lvl>
    <w:lvl w:ilvl="8" w:tplc="0405001B" w:tentative="1">
      <w:start w:val="1"/>
      <w:numFmt w:val="lowerRoman"/>
      <w:lvlText w:val="%9."/>
      <w:lvlJc w:val="right"/>
      <w:pPr>
        <w:ind w:left="8105" w:hanging="180"/>
      </w:pPr>
      <w:rPr>
        <w:rFonts w:cs="Times New Roman"/>
      </w:rPr>
    </w:lvl>
  </w:abstractNum>
  <w:abstractNum w:abstractNumId="12"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2300D6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6052003"/>
    <w:multiLevelType w:val="hybridMultilevel"/>
    <w:tmpl w:val="9F34317A"/>
    <w:lvl w:ilvl="0" w:tplc="61D0EC32">
      <w:start w:val="1"/>
      <w:numFmt w:val="decimal"/>
      <w:pStyle w:val="Nadpis23"/>
      <w:lvlText w:val="B.3.%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40077DD3"/>
    <w:multiLevelType w:val="hybridMultilevel"/>
    <w:tmpl w:val="ADAC4ED8"/>
    <w:lvl w:ilvl="0" w:tplc="45E4A6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A736C4B"/>
    <w:multiLevelType w:val="hybridMultilevel"/>
    <w:tmpl w:val="D0F03E80"/>
    <w:lvl w:ilvl="0" w:tplc="2938ACE8">
      <w:start w:val="1"/>
      <w:numFmt w:val="decimal"/>
      <w:pStyle w:val="Nadpis24"/>
      <w:lvlText w:val="B.4.%1"/>
      <w:lvlJc w:val="left"/>
      <w:pPr>
        <w:ind w:left="1004" w:hanging="360"/>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rPr>
    </w:lvl>
    <w:lvl w:ilvl="1" w:tplc="04050019" w:tentative="1">
      <w:start w:val="1"/>
      <w:numFmt w:val="lowerLetter"/>
      <w:lvlText w:val="%2."/>
      <w:lvlJc w:val="left"/>
      <w:pPr>
        <w:ind w:left="1724" w:hanging="360"/>
      </w:pPr>
      <w:rPr>
        <w:rFonts w:cs="Times New Roman"/>
      </w:rPr>
    </w:lvl>
    <w:lvl w:ilvl="2" w:tplc="0405001B" w:tentative="1">
      <w:start w:val="1"/>
      <w:numFmt w:val="lowerRoman"/>
      <w:lvlText w:val="%3."/>
      <w:lvlJc w:val="right"/>
      <w:pPr>
        <w:ind w:left="2444" w:hanging="180"/>
      </w:pPr>
      <w:rPr>
        <w:rFonts w:cs="Times New Roman"/>
      </w:rPr>
    </w:lvl>
    <w:lvl w:ilvl="3" w:tplc="0405000F" w:tentative="1">
      <w:start w:val="1"/>
      <w:numFmt w:val="decimal"/>
      <w:lvlText w:val="%4."/>
      <w:lvlJc w:val="left"/>
      <w:pPr>
        <w:ind w:left="3164" w:hanging="360"/>
      </w:pPr>
      <w:rPr>
        <w:rFonts w:cs="Times New Roman"/>
      </w:rPr>
    </w:lvl>
    <w:lvl w:ilvl="4" w:tplc="04050019" w:tentative="1">
      <w:start w:val="1"/>
      <w:numFmt w:val="lowerLetter"/>
      <w:lvlText w:val="%5."/>
      <w:lvlJc w:val="left"/>
      <w:pPr>
        <w:ind w:left="3884" w:hanging="360"/>
      </w:pPr>
      <w:rPr>
        <w:rFonts w:cs="Times New Roman"/>
      </w:rPr>
    </w:lvl>
    <w:lvl w:ilvl="5" w:tplc="0405001B" w:tentative="1">
      <w:start w:val="1"/>
      <w:numFmt w:val="lowerRoman"/>
      <w:lvlText w:val="%6."/>
      <w:lvlJc w:val="right"/>
      <w:pPr>
        <w:ind w:left="4604" w:hanging="180"/>
      </w:pPr>
      <w:rPr>
        <w:rFonts w:cs="Times New Roman"/>
      </w:rPr>
    </w:lvl>
    <w:lvl w:ilvl="6" w:tplc="0405000F" w:tentative="1">
      <w:start w:val="1"/>
      <w:numFmt w:val="decimal"/>
      <w:lvlText w:val="%7."/>
      <w:lvlJc w:val="left"/>
      <w:pPr>
        <w:ind w:left="5324" w:hanging="360"/>
      </w:pPr>
      <w:rPr>
        <w:rFonts w:cs="Times New Roman"/>
      </w:rPr>
    </w:lvl>
    <w:lvl w:ilvl="7" w:tplc="04050019" w:tentative="1">
      <w:start w:val="1"/>
      <w:numFmt w:val="lowerLetter"/>
      <w:lvlText w:val="%8."/>
      <w:lvlJc w:val="left"/>
      <w:pPr>
        <w:ind w:left="6044" w:hanging="360"/>
      </w:pPr>
      <w:rPr>
        <w:rFonts w:cs="Times New Roman"/>
      </w:rPr>
    </w:lvl>
    <w:lvl w:ilvl="8" w:tplc="0405001B" w:tentative="1">
      <w:start w:val="1"/>
      <w:numFmt w:val="lowerRoman"/>
      <w:lvlText w:val="%9."/>
      <w:lvlJc w:val="right"/>
      <w:pPr>
        <w:ind w:left="6764" w:hanging="180"/>
      </w:pPr>
      <w:rPr>
        <w:rFonts w:cs="Times New Roman"/>
      </w:rPr>
    </w:lvl>
  </w:abstractNum>
  <w:abstractNum w:abstractNumId="19" w15:restartNumberingAfterBreak="0">
    <w:nsid w:val="4FF246EE"/>
    <w:multiLevelType w:val="hybridMultilevel"/>
    <w:tmpl w:val="384AB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2E31664"/>
    <w:multiLevelType w:val="hybridMultilevel"/>
    <w:tmpl w:val="6F102F84"/>
    <w:lvl w:ilvl="0" w:tplc="99E4415A">
      <w:start w:val="1"/>
      <w:numFmt w:val="decimal"/>
      <w:pStyle w:val="Nadpis28"/>
      <w:lvlText w:val="B.8.%1"/>
      <w:lvlJc w:val="left"/>
      <w:pPr>
        <w:ind w:left="720" w:hanging="360"/>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1"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5AE72176"/>
    <w:multiLevelType w:val="hybridMultilevel"/>
    <w:tmpl w:val="F77E66A2"/>
    <w:lvl w:ilvl="0" w:tplc="768C4DE6">
      <w:numFmt w:val="bullet"/>
      <w:lvlText w:val="-"/>
      <w:lvlJc w:val="left"/>
      <w:pPr>
        <w:ind w:left="720" w:hanging="360"/>
      </w:pPr>
      <w:rPr>
        <w:rFonts w:ascii="Arial Narrow" w:eastAsia="Times New Roman" w:hAnsi="Arial Narrow" w:cs="Arial" w:hint="default"/>
        <w:color w:val="00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DC347E6"/>
    <w:multiLevelType w:val="hybridMultilevel"/>
    <w:tmpl w:val="0D26CB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77F839B3"/>
    <w:multiLevelType w:val="hybridMultilevel"/>
    <w:tmpl w:val="26DE83D8"/>
    <w:lvl w:ilvl="0" w:tplc="18225714">
      <w:numFmt w:val="bullet"/>
      <w:lvlText w:val="-"/>
      <w:lvlJc w:val="left"/>
      <w:pPr>
        <w:ind w:left="792" w:hanging="360"/>
      </w:pPr>
      <w:rPr>
        <w:rFonts w:ascii="Arial Narrow" w:eastAsia="Times New Roman" w:hAnsi="Arial Narrow" w:cs="Times New Roman"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7"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1495073308">
    <w:abstractNumId w:val="3"/>
  </w:num>
  <w:num w:numId="2" w16cid:durableId="8915928">
    <w:abstractNumId w:val="2"/>
  </w:num>
  <w:num w:numId="3" w16cid:durableId="509874687">
    <w:abstractNumId w:val="1"/>
  </w:num>
  <w:num w:numId="4" w16cid:durableId="718941538">
    <w:abstractNumId w:val="0"/>
  </w:num>
  <w:num w:numId="5" w16cid:durableId="1064566987">
    <w:abstractNumId w:val="4"/>
  </w:num>
  <w:num w:numId="6" w16cid:durableId="1491943046">
    <w:abstractNumId w:val="27"/>
  </w:num>
  <w:num w:numId="7" w16cid:durableId="1205412074">
    <w:abstractNumId w:val="13"/>
  </w:num>
  <w:num w:numId="8" w16cid:durableId="1041171418">
    <w:abstractNumId w:val="24"/>
  </w:num>
  <w:num w:numId="9" w16cid:durableId="1180462997">
    <w:abstractNumId w:val="12"/>
  </w:num>
  <w:num w:numId="10" w16cid:durableId="286859150">
    <w:abstractNumId w:val="9"/>
  </w:num>
  <w:num w:numId="11" w16cid:durableId="718821699">
    <w:abstractNumId w:val="15"/>
  </w:num>
  <w:num w:numId="12" w16cid:durableId="200479594">
    <w:abstractNumId w:val="18"/>
  </w:num>
  <w:num w:numId="13" w16cid:durableId="616912826">
    <w:abstractNumId w:val="17"/>
  </w:num>
  <w:num w:numId="14" w16cid:durableId="1704789186">
    <w:abstractNumId w:val="25"/>
  </w:num>
  <w:num w:numId="15" w16cid:durableId="378751010">
    <w:abstractNumId w:val="11"/>
  </w:num>
  <w:num w:numId="16" w16cid:durableId="652102944">
    <w:abstractNumId w:val="21"/>
  </w:num>
  <w:num w:numId="17" w16cid:durableId="397097413">
    <w:abstractNumId w:val="20"/>
  </w:num>
  <w:num w:numId="18" w16cid:durableId="78450895">
    <w:abstractNumId w:val="6"/>
  </w:num>
  <w:num w:numId="19" w16cid:durableId="1790050347">
    <w:abstractNumId w:val="7"/>
  </w:num>
  <w:num w:numId="20" w16cid:durableId="175312156">
    <w:abstractNumId w:val="10"/>
  </w:num>
  <w:num w:numId="21" w16cid:durableId="1479954444">
    <w:abstractNumId w:val="23"/>
  </w:num>
  <w:num w:numId="22" w16cid:durableId="1946880879">
    <w:abstractNumId w:val="16"/>
  </w:num>
  <w:num w:numId="23" w16cid:durableId="1215778894">
    <w:abstractNumId w:val="28"/>
  </w:num>
  <w:num w:numId="24" w16cid:durableId="1491288787">
    <w:abstractNumId w:val="14"/>
  </w:num>
  <w:num w:numId="25" w16cid:durableId="236943427">
    <w:abstractNumId w:val="19"/>
  </w:num>
  <w:num w:numId="26" w16cid:durableId="1031761079">
    <w:abstractNumId w:val="8"/>
  </w:num>
  <w:num w:numId="27" w16cid:durableId="1273706770">
    <w:abstractNumId w:val="26"/>
  </w:num>
  <w:num w:numId="28" w16cid:durableId="1455101883">
    <w:abstractNumId w:val="5"/>
  </w:num>
  <w:num w:numId="29" w16cid:durableId="1828545174">
    <w:abstractNumId w:val="22"/>
  </w:num>
  <w:num w:numId="30" w16cid:durableId="106869633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92E"/>
    <w:rsid w:val="000020FB"/>
    <w:rsid w:val="000039D3"/>
    <w:rsid w:val="00005A74"/>
    <w:rsid w:val="000079A4"/>
    <w:rsid w:val="0001195A"/>
    <w:rsid w:val="0001242F"/>
    <w:rsid w:val="00015E17"/>
    <w:rsid w:val="00021A4A"/>
    <w:rsid w:val="000229B8"/>
    <w:rsid w:val="00026944"/>
    <w:rsid w:val="00030281"/>
    <w:rsid w:val="000529BD"/>
    <w:rsid w:val="00054101"/>
    <w:rsid w:val="0006587E"/>
    <w:rsid w:val="00065B6B"/>
    <w:rsid w:val="00067044"/>
    <w:rsid w:val="000712AD"/>
    <w:rsid w:val="00077C09"/>
    <w:rsid w:val="00080147"/>
    <w:rsid w:val="000835A5"/>
    <w:rsid w:val="0009372F"/>
    <w:rsid w:val="0009747A"/>
    <w:rsid w:val="000A343A"/>
    <w:rsid w:val="000B16DD"/>
    <w:rsid w:val="000B2FC4"/>
    <w:rsid w:val="000B4E6A"/>
    <w:rsid w:val="000B660E"/>
    <w:rsid w:val="000C0476"/>
    <w:rsid w:val="000C4B02"/>
    <w:rsid w:val="000C7546"/>
    <w:rsid w:val="000C77DA"/>
    <w:rsid w:val="000D1FFA"/>
    <w:rsid w:val="000D2562"/>
    <w:rsid w:val="000D3C32"/>
    <w:rsid w:val="000E2906"/>
    <w:rsid w:val="000E6434"/>
    <w:rsid w:val="000F01A1"/>
    <w:rsid w:val="00100504"/>
    <w:rsid w:val="00112A43"/>
    <w:rsid w:val="00112AEE"/>
    <w:rsid w:val="00143079"/>
    <w:rsid w:val="00147D93"/>
    <w:rsid w:val="0015599C"/>
    <w:rsid w:val="00157477"/>
    <w:rsid w:val="00160D40"/>
    <w:rsid w:val="00162F04"/>
    <w:rsid w:val="00172639"/>
    <w:rsid w:val="00180DF8"/>
    <w:rsid w:val="00184206"/>
    <w:rsid w:val="00186B39"/>
    <w:rsid w:val="00196F91"/>
    <w:rsid w:val="001A51CC"/>
    <w:rsid w:val="001A663C"/>
    <w:rsid w:val="001A7C1D"/>
    <w:rsid w:val="001B3719"/>
    <w:rsid w:val="001B5C89"/>
    <w:rsid w:val="001C37C7"/>
    <w:rsid w:val="001C54D5"/>
    <w:rsid w:val="001C5F6F"/>
    <w:rsid w:val="001C66CD"/>
    <w:rsid w:val="001D369C"/>
    <w:rsid w:val="001E51FF"/>
    <w:rsid w:val="001E57D1"/>
    <w:rsid w:val="001E6571"/>
    <w:rsid w:val="001F2D81"/>
    <w:rsid w:val="00206F5A"/>
    <w:rsid w:val="00214177"/>
    <w:rsid w:val="002222E5"/>
    <w:rsid w:val="00225894"/>
    <w:rsid w:val="002264B0"/>
    <w:rsid w:val="002301CB"/>
    <w:rsid w:val="00234B2E"/>
    <w:rsid w:val="0024694C"/>
    <w:rsid w:val="002516CB"/>
    <w:rsid w:val="002524BE"/>
    <w:rsid w:val="00254F5D"/>
    <w:rsid w:val="002565A2"/>
    <w:rsid w:val="002602BC"/>
    <w:rsid w:val="00276B71"/>
    <w:rsid w:val="00282EBB"/>
    <w:rsid w:val="002924E4"/>
    <w:rsid w:val="002A50F0"/>
    <w:rsid w:val="002B3066"/>
    <w:rsid w:val="002B57D4"/>
    <w:rsid w:val="002B66CC"/>
    <w:rsid w:val="002B67DC"/>
    <w:rsid w:val="002C047F"/>
    <w:rsid w:val="002C1D97"/>
    <w:rsid w:val="002C50A0"/>
    <w:rsid w:val="002C5ECE"/>
    <w:rsid w:val="002D4B05"/>
    <w:rsid w:val="002D590E"/>
    <w:rsid w:val="002E6817"/>
    <w:rsid w:val="002F0AA0"/>
    <w:rsid w:val="002F7321"/>
    <w:rsid w:val="003046C9"/>
    <w:rsid w:val="00305ABC"/>
    <w:rsid w:val="00305CD6"/>
    <w:rsid w:val="003153FC"/>
    <w:rsid w:val="003205D1"/>
    <w:rsid w:val="00321BAA"/>
    <w:rsid w:val="00333213"/>
    <w:rsid w:val="00335244"/>
    <w:rsid w:val="00335A18"/>
    <w:rsid w:val="00346460"/>
    <w:rsid w:val="00347F90"/>
    <w:rsid w:val="00353EDD"/>
    <w:rsid w:val="00355421"/>
    <w:rsid w:val="00363D01"/>
    <w:rsid w:val="003653D1"/>
    <w:rsid w:val="0036797B"/>
    <w:rsid w:val="00376225"/>
    <w:rsid w:val="00380B64"/>
    <w:rsid w:val="00384292"/>
    <w:rsid w:val="00385317"/>
    <w:rsid w:val="00396B1C"/>
    <w:rsid w:val="00396EFC"/>
    <w:rsid w:val="003A261E"/>
    <w:rsid w:val="003A7885"/>
    <w:rsid w:val="003B113F"/>
    <w:rsid w:val="003B2B09"/>
    <w:rsid w:val="003D05D4"/>
    <w:rsid w:val="003D544A"/>
    <w:rsid w:val="003E11A7"/>
    <w:rsid w:val="003E1725"/>
    <w:rsid w:val="003E177D"/>
    <w:rsid w:val="003E2565"/>
    <w:rsid w:val="003E34F8"/>
    <w:rsid w:val="003E5AB1"/>
    <w:rsid w:val="003F0509"/>
    <w:rsid w:val="003F219B"/>
    <w:rsid w:val="003F52CE"/>
    <w:rsid w:val="00400A5E"/>
    <w:rsid w:val="00402EB6"/>
    <w:rsid w:val="00406FD8"/>
    <w:rsid w:val="0041630C"/>
    <w:rsid w:val="0041631A"/>
    <w:rsid w:val="00416E78"/>
    <w:rsid w:val="0041711D"/>
    <w:rsid w:val="00417BBB"/>
    <w:rsid w:val="00421535"/>
    <w:rsid w:val="00430123"/>
    <w:rsid w:val="0044023A"/>
    <w:rsid w:val="00441A1D"/>
    <w:rsid w:val="004420AC"/>
    <w:rsid w:val="00442A7A"/>
    <w:rsid w:val="0044406E"/>
    <w:rsid w:val="00445BF8"/>
    <w:rsid w:val="00452A2C"/>
    <w:rsid w:val="0045596C"/>
    <w:rsid w:val="00461028"/>
    <w:rsid w:val="0046155E"/>
    <w:rsid w:val="00462165"/>
    <w:rsid w:val="00465C36"/>
    <w:rsid w:val="00466B42"/>
    <w:rsid w:val="0047009A"/>
    <w:rsid w:val="0047041F"/>
    <w:rsid w:val="0047390E"/>
    <w:rsid w:val="004823E6"/>
    <w:rsid w:val="004825D9"/>
    <w:rsid w:val="004850BD"/>
    <w:rsid w:val="00487286"/>
    <w:rsid w:val="0048788D"/>
    <w:rsid w:val="0049404F"/>
    <w:rsid w:val="00496438"/>
    <w:rsid w:val="004A2FFB"/>
    <w:rsid w:val="004A37AE"/>
    <w:rsid w:val="004C0FEB"/>
    <w:rsid w:val="004C56AF"/>
    <w:rsid w:val="004D2703"/>
    <w:rsid w:val="004E02F9"/>
    <w:rsid w:val="004F1367"/>
    <w:rsid w:val="004F3CFA"/>
    <w:rsid w:val="004F5EBA"/>
    <w:rsid w:val="00500866"/>
    <w:rsid w:val="00500F8E"/>
    <w:rsid w:val="00503B79"/>
    <w:rsid w:val="00510ACE"/>
    <w:rsid w:val="00522838"/>
    <w:rsid w:val="0052531B"/>
    <w:rsid w:val="0053340E"/>
    <w:rsid w:val="00536AAD"/>
    <w:rsid w:val="00536BE1"/>
    <w:rsid w:val="005401D9"/>
    <w:rsid w:val="00540AEC"/>
    <w:rsid w:val="00542968"/>
    <w:rsid w:val="005460E7"/>
    <w:rsid w:val="00557A74"/>
    <w:rsid w:val="005609FC"/>
    <w:rsid w:val="00561C86"/>
    <w:rsid w:val="00566035"/>
    <w:rsid w:val="00566302"/>
    <w:rsid w:val="005717FB"/>
    <w:rsid w:val="0057276A"/>
    <w:rsid w:val="00573D9C"/>
    <w:rsid w:val="00584052"/>
    <w:rsid w:val="00585AAD"/>
    <w:rsid w:val="00592EA0"/>
    <w:rsid w:val="005971B7"/>
    <w:rsid w:val="0059777D"/>
    <w:rsid w:val="00597ACE"/>
    <w:rsid w:val="005B2972"/>
    <w:rsid w:val="005B3E3C"/>
    <w:rsid w:val="005B3F93"/>
    <w:rsid w:val="005B5685"/>
    <w:rsid w:val="005B5B56"/>
    <w:rsid w:val="005C2888"/>
    <w:rsid w:val="005C7082"/>
    <w:rsid w:val="005E1FD8"/>
    <w:rsid w:val="005E52A6"/>
    <w:rsid w:val="005E627D"/>
    <w:rsid w:val="005F19FD"/>
    <w:rsid w:val="005F2547"/>
    <w:rsid w:val="005F4F9D"/>
    <w:rsid w:val="005F7046"/>
    <w:rsid w:val="0060091F"/>
    <w:rsid w:val="00603370"/>
    <w:rsid w:val="00604537"/>
    <w:rsid w:val="00605AE4"/>
    <w:rsid w:val="0060685D"/>
    <w:rsid w:val="00612199"/>
    <w:rsid w:val="00612644"/>
    <w:rsid w:val="00613861"/>
    <w:rsid w:val="00613D64"/>
    <w:rsid w:val="006148C7"/>
    <w:rsid w:val="00615905"/>
    <w:rsid w:val="006218F6"/>
    <w:rsid w:val="0062477A"/>
    <w:rsid w:val="00626BD8"/>
    <w:rsid w:val="00626EDF"/>
    <w:rsid w:val="00633FC3"/>
    <w:rsid w:val="00646BBF"/>
    <w:rsid w:val="00652EBC"/>
    <w:rsid w:val="00653807"/>
    <w:rsid w:val="00660C05"/>
    <w:rsid w:val="00672077"/>
    <w:rsid w:val="00675AD3"/>
    <w:rsid w:val="00681523"/>
    <w:rsid w:val="00682A59"/>
    <w:rsid w:val="006835A5"/>
    <w:rsid w:val="006854F0"/>
    <w:rsid w:val="00690DBE"/>
    <w:rsid w:val="006A1AED"/>
    <w:rsid w:val="006B0D94"/>
    <w:rsid w:val="006B147B"/>
    <w:rsid w:val="006B2C4F"/>
    <w:rsid w:val="006B52B1"/>
    <w:rsid w:val="006B6093"/>
    <w:rsid w:val="006B6A6F"/>
    <w:rsid w:val="006C120D"/>
    <w:rsid w:val="006C47BA"/>
    <w:rsid w:val="006C501E"/>
    <w:rsid w:val="006C6704"/>
    <w:rsid w:val="006E0326"/>
    <w:rsid w:val="006E40C0"/>
    <w:rsid w:val="006F06A1"/>
    <w:rsid w:val="006F07A9"/>
    <w:rsid w:val="006F6691"/>
    <w:rsid w:val="006F6923"/>
    <w:rsid w:val="00700B91"/>
    <w:rsid w:val="00703687"/>
    <w:rsid w:val="00705D68"/>
    <w:rsid w:val="00710A9E"/>
    <w:rsid w:val="00710D62"/>
    <w:rsid w:val="00713467"/>
    <w:rsid w:val="007177DB"/>
    <w:rsid w:val="00726270"/>
    <w:rsid w:val="00727577"/>
    <w:rsid w:val="00736722"/>
    <w:rsid w:val="007378C8"/>
    <w:rsid w:val="00745551"/>
    <w:rsid w:val="007567E6"/>
    <w:rsid w:val="00762DD2"/>
    <w:rsid w:val="00762E57"/>
    <w:rsid w:val="0077170E"/>
    <w:rsid w:val="007822AC"/>
    <w:rsid w:val="00785155"/>
    <w:rsid w:val="00786362"/>
    <w:rsid w:val="00787C59"/>
    <w:rsid w:val="00790918"/>
    <w:rsid w:val="00796EC9"/>
    <w:rsid w:val="007A1729"/>
    <w:rsid w:val="007A4704"/>
    <w:rsid w:val="007A58D3"/>
    <w:rsid w:val="007B0020"/>
    <w:rsid w:val="007B0620"/>
    <w:rsid w:val="007B12F4"/>
    <w:rsid w:val="007C469F"/>
    <w:rsid w:val="007C603A"/>
    <w:rsid w:val="007D408A"/>
    <w:rsid w:val="007D5413"/>
    <w:rsid w:val="007E5A44"/>
    <w:rsid w:val="007E6F08"/>
    <w:rsid w:val="007E703F"/>
    <w:rsid w:val="007F0F3E"/>
    <w:rsid w:val="007F61A4"/>
    <w:rsid w:val="00802B62"/>
    <w:rsid w:val="008056F2"/>
    <w:rsid w:val="00807739"/>
    <w:rsid w:val="008128D8"/>
    <w:rsid w:val="0081593C"/>
    <w:rsid w:val="00815F7C"/>
    <w:rsid w:val="0081718A"/>
    <w:rsid w:val="00823912"/>
    <w:rsid w:val="00825F96"/>
    <w:rsid w:val="008325A4"/>
    <w:rsid w:val="008330E3"/>
    <w:rsid w:val="00833BD3"/>
    <w:rsid w:val="00837C37"/>
    <w:rsid w:val="008403EC"/>
    <w:rsid w:val="0084241A"/>
    <w:rsid w:val="00847011"/>
    <w:rsid w:val="00850655"/>
    <w:rsid w:val="00860A36"/>
    <w:rsid w:val="008623A7"/>
    <w:rsid w:val="008639D6"/>
    <w:rsid w:val="00864F57"/>
    <w:rsid w:val="008705BA"/>
    <w:rsid w:val="00872DD9"/>
    <w:rsid w:val="00873487"/>
    <w:rsid w:val="00873F1F"/>
    <w:rsid w:val="00874BD0"/>
    <w:rsid w:val="0088111D"/>
    <w:rsid w:val="00881F31"/>
    <w:rsid w:val="008839A0"/>
    <w:rsid w:val="00884801"/>
    <w:rsid w:val="00885335"/>
    <w:rsid w:val="008922DA"/>
    <w:rsid w:val="008934BB"/>
    <w:rsid w:val="008962E7"/>
    <w:rsid w:val="008A00F5"/>
    <w:rsid w:val="008A16F8"/>
    <w:rsid w:val="008A2A4C"/>
    <w:rsid w:val="008A65D2"/>
    <w:rsid w:val="008B5EF9"/>
    <w:rsid w:val="008C1DBE"/>
    <w:rsid w:val="008C6649"/>
    <w:rsid w:val="008C7D44"/>
    <w:rsid w:val="008D31EA"/>
    <w:rsid w:val="008D4180"/>
    <w:rsid w:val="008E1D15"/>
    <w:rsid w:val="008E39A6"/>
    <w:rsid w:val="008F0DE2"/>
    <w:rsid w:val="008F264F"/>
    <w:rsid w:val="008F71A3"/>
    <w:rsid w:val="00900161"/>
    <w:rsid w:val="00906F8B"/>
    <w:rsid w:val="00910F39"/>
    <w:rsid w:val="00920A04"/>
    <w:rsid w:val="00920E9A"/>
    <w:rsid w:val="00923132"/>
    <w:rsid w:val="00924293"/>
    <w:rsid w:val="00927AEE"/>
    <w:rsid w:val="0093315F"/>
    <w:rsid w:val="009347EE"/>
    <w:rsid w:val="00937966"/>
    <w:rsid w:val="00940495"/>
    <w:rsid w:val="009474E5"/>
    <w:rsid w:val="00947A1D"/>
    <w:rsid w:val="0095445A"/>
    <w:rsid w:val="0095707F"/>
    <w:rsid w:val="00964980"/>
    <w:rsid w:val="00972968"/>
    <w:rsid w:val="00983A70"/>
    <w:rsid w:val="00987167"/>
    <w:rsid w:val="00990FA7"/>
    <w:rsid w:val="00991D0A"/>
    <w:rsid w:val="00992281"/>
    <w:rsid w:val="009A394F"/>
    <w:rsid w:val="009B32AE"/>
    <w:rsid w:val="009C074F"/>
    <w:rsid w:val="009C2411"/>
    <w:rsid w:val="009C3709"/>
    <w:rsid w:val="009C370F"/>
    <w:rsid w:val="009C3F98"/>
    <w:rsid w:val="009C7991"/>
    <w:rsid w:val="009D27CD"/>
    <w:rsid w:val="009E0261"/>
    <w:rsid w:val="009E1CBB"/>
    <w:rsid w:val="009E56A2"/>
    <w:rsid w:val="009E7121"/>
    <w:rsid w:val="009F3886"/>
    <w:rsid w:val="009F6E6C"/>
    <w:rsid w:val="00A02081"/>
    <w:rsid w:val="00A052D5"/>
    <w:rsid w:val="00A0747D"/>
    <w:rsid w:val="00A07857"/>
    <w:rsid w:val="00A14D7C"/>
    <w:rsid w:val="00A17222"/>
    <w:rsid w:val="00A17DB2"/>
    <w:rsid w:val="00A24C26"/>
    <w:rsid w:val="00A26CA2"/>
    <w:rsid w:val="00A3725D"/>
    <w:rsid w:val="00A37FBF"/>
    <w:rsid w:val="00A4166F"/>
    <w:rsid w:val="00A42609"/>
    <w:rsid w:val="00A42709"/>
    <w:rsid w:val="00A43326"/>
    <w:rsid w:val="00A44828"/>
    <w:rsid w:val="00A52E82"/>
    <w:rsid w:val="00A60BDB"/>
    <w:rsid w:val="00A61D34"/>
    <w:rsid w:val="00A641C9"/>
    <w:rsid w:val="00A673CD"/>
    <w:rsid w:val="00A77059"/>
    <w:rsid w:val="00A81E4B"/>
    <w:rsid w:val="00A83361"/>
    <w:rsid w:val="00A87DD4"/>
    <w:rsid w:val="00A94057"/>
    <w:rsid w:val="00A95113"/>
    <w:rsid w:val="00AC1D29"/>
    <w:rsid w:val="00AC3AD2"/>
    <w:rsid w:val="00AC3D46"/>
    <w:rsid w:val="00AC524B"/>
    <w:rsid w:val="00AD2E91"/>
    <w:rsid w:val="00AD5B9F"/>
    <w:rsid w:val="00AD63DD"/>
    <w:rsid w:val="00AE2C31"/>
    <w:rsid w:val="00AE3B2F"/>
    <w:rsid w:val="00AF447C"/>
    <w:rsid w:val="00AF47B2"/>
    <w:rsid w:val="00AF60B8"/>
    <w:rsid w:val="00B00037"/>
    <w:rsid w:val="00B044D7"/>
    <w:rsid w:val="00B05604"/>
    <w:rsid w:val="00B05DD3"/>
    <w:rsid w:val="00B079F5"/>
    <w:rsid w:val="00B17E00"/>
    <w:rsid w:val="00B20513"/>
    <w:rsid w:val="00B2132F"/>
    <w:rsid w:val="00B25B05"/>
    <w:rsid w:val="00B30250"/>
    <w:rsid w:val="00B30FEC"/>
    <w:rsid w:val="00B339E7"/>
    <w:rsid w:val="00B3423C"/>
    <w:rsid w:val="00B50E26"/>
    <w:rsid w:val="00B56367"/>
    <w:rsid w:val="00B6302C"/>
    <w:rsid w:val="00B63256"/>
    <w:rsid w:val="00B666E5"/>
    <w:rsid w:val="00B712E3"/>
    <w:rsid w:val="00B73663"/>
    <w:rsid w:val="00B73BB1"/>
    <w:rsid w:val="00B8024C"/>
    <w:rsid w:val="00B81204"/>
    <w:rsid w:val="00B8460E"/>
    <w:rsid w:val="00B854C3"/>
    <w:rsid w:val="00B862A1"/>
    <w:rsid w:val="00B91710"/>
    <w:rsid w:val="00B926D8"/>
    <w:rsid w:val="00BA4547"/>
    <w:rsid w:val="00BB6CFB"/>
    <w:rsid w:val="00BC02EC"/>
    <w:rsid w:val="00BC2544"/>
    <w:rsid w:val="00BC25AE"/>
    <w:rsid w:val="00BC2E0E"/>
    <w:rsid w:val="00BC79D7"/>
    <w:rsid w:val="00BD2CBF"/>
    <w:rsid w:val="00BD4821"/>
    <w:rsid w:val="00BD6661"/>
    <w:rsid w:val="00BE4265"/>
    <w:rsid w:val="00BE4590"/>
    <w:rsid w:val="00BE7449"/>
    <w:rsid w:val="00BF3FDA"/>
    <w:rsid w:val="00BF4701"/>
    <w:rsid w:val="00BF4BD3"/>
    <w:rsid w:val="00BF7A90"/>
    <w:rsid w:val="00C00BA7"/>
    <w:rsid w:val="00C01487"/>
    <w:rsid w:val="00C03C57"/>
    <w:rsid w:val="00C064EB"/>
    <w:rsid w:val="00C10260"/>
    <w:rsid w:val="00C125F0"/>
    <w:rsid w:val="00C128FF"/>
    <w:rsid w:val="00C14AE2"/>
    <w:rsid w:val="00C20144"/>
    <w:rsid w:val="00C266F5"/>
    <w:rsid w:val="00C27B37"/>
    <w:rsid w:val="00C30C4C"/>
    <w:rsid w:val="00C31211"/>
    <w:rsid w:val="00C33511"/>
    <w:rsid w:val="00C33B62"/>
    <w:rsid w:val="00C40C8D"/>
    <w:rsid w:val="00C4601C"/>
    <w:rsid w:val="00C46E81"/>
    <w:rsid w:val="00C540F2"/>
    <w:rsid w:val="00C639C0"/>
    <w:rsid w:val="00C65E2B"/>
    <w:rsid w:val="00C717A8"/>
    <w:rsid w:val="00C71A94"/>
    <w:rsid w:val="00C71E43"/>
    <w:rsid w:val="00C7264B"/>
    <w:rsid w:val="00C74508"/>
    <w:rsid w:val="00C77C0A"/>
    <w:rsid w:val="00C839EC"/>
    <w:rsid w:val="00C858AF"/>
    <w:rsid w:val="00C866EB"/>
    <w:rsid w:val="00C87686"/>
    <w:rsid w:val="00C92540"/>
    <w:rsid w:val="00C92E70"/>
    <w:rsid w:val="00CA1141"/>
    <w:rsid w:val="00CA21B0"/>
    <w:rsid w:val="00CA3727"/>
    <w:rsid w:val="00CA38EC"/>
    <w:rsid w:val="00CA57DF"/>
    <w:rsid w:val="00CA6FE3"/>
    <w:rsid w:val="00CB0235"/>
    <w:rsid w:val="00CB0836"/>
    <w:rsid w:val="00CC6725"/>
    <w:rsid w:val="00CD0D9D"/>
    <w:rsid w:val="00CD3C9F"/>
    <w:rsid w:val="00CD4354"/>
    <w:rsid w:val="00CE1751"/>
    <w:rsid w:val="00CE2992"/>
    <w:rsid w:val="00CF2B3A"/>
    <w:rsid w:val="00CF52D0"/>
    <w:rsid w:val="00D026E9"/>
    <w:rsid w:val="00D0459C"/>
    <w:rsid w:val="00D111CD"/>
    <w:rsid w:val="00D112EF"/>
    <w:rsid w:val="00D12D70"/>
    <w:rsid w:val="00D1319A"/>
    <w:rsid w:val="00D270B6"/>
    <w:rsid w:val="00D3582B"/>
    <w:rsid w:val="00D35BC9"/>
    <w:rsid w:val="00D4141C"/>
    <w:rsid w:val="00D47B2F"/>
    <w:rsid w:val="00D516F7"/>
    <w:rsid w:val="00D5387B"/>
    <w:rsid w:val="00D54C65"/>
    <w:rsid w:val="00D5554F"/>
    <w:rsid w:val="00D571A4"/>
    <w:rsid w:val="00D575BE"/>
    <w:rsid w:val="00D61A02"/>
    <w:rsid w:val="00D61F0F"/>
    <w:rsid w:val="00D61F2D"/>
    <w:rsid w:val="00D632C3"/>
    <w:rsid w:val="00D65702"/>
    <w:rsid w:val="00D741AB"/>
    <w:rsid w:val="00D76E62"/>
    <w:rsid w:val="00D830D9"/>
    <w:rsid w:val="00D874A2"/>
    <w:rsid w:val="00D913DB"/>
    <w:rsid w:val="00D97BEE"/>
    <w:rsid w:val="00DA69DA"/>
    <w:rsid w:val="00DB0170"/>
    <w:rsid w:val="00DB4C2A"/>
    <w:rsid w:val="00DB6327"/>
    <w:rsid w:val="00DB6466"/>
    <w:rsid w:val="00DC1A64"/>
    <w:rsid w:val="00DC69AF"/>
    <w:rsid w:val="00DC71C9"/>
    <w:rsid w:val="00DD1F10"/>
    <w:rsid w:val="00DD4A2C"/>
    <w:rsid w:val="00DD5C90"/>
    <w:rsid w:val="00DE39B9"/>
    <w:rsid w:val="00DE727B"/>
    <w:rsid w:val="00DE7304"/>
    <w:rsid w:val="00DE7BEE"/>
    <w:rsid w:val="00DF1B8F"/>
    <w:rsid w:val="00DF4EA8"/>
    <w:rsid w:val="00DF50E9"/>
    <w:rsid w:val="00E043AB"/>
    <w:rsid w:val="00E10D49"/>
    <w:rsid w:val="00E15283"/>
    <w:rsid w:val="00E2798F"/>
    <w:rsid w:val="00E30C10"/>
    <w:rsid w:val="00E41065"/>
    <w:rsid w:val="00E4435F"/>
    <w:rsid w:val="00E55B8E"/>
    <w:rsid w:val="00E57156"/>
    <w:rsid w:val="00E57942"/>
    <w:rsid w:val="00E62459"/>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1AAA"/>
    <w:rsid w:val="00EC4AFE"/>
    <w:rsid w:val="00EC587F"/>
    <w:rsid w:val="00EC6B7C"/>
    <w:rsid w:val="00ED0538"/>
    <w:rsid w:val="00ED2374"/>
    <w:rsid w:val="00ED3EA8"/>
    <w:rsid w:val="00ED4574"/>
    <w:rsid w:val="00EE2273"/>
    <w:rsid w:val="00EE3B82"/>
    <w:rsid w:val="00EE41A6"/>
    <w:rsid w:val="00EE5E73"/>
    <w:rsid w:val="00EE61B3"/>
    <w:rsid w:val="00EF3CB8"/>
    <w:rsid w:val="00EF4DEF"/>
    <w:rsid w:val="00EF5413"/>
    <w:rsid w:val="00EF5879"/>
    <w:rsid w:val="00EF6443"/>
    <w:rsid w:val="00F0530E"/>
    <w:rsid w:val="00F17F4E"/>
    <w:rsid w:val="00F229BF"/>
    <w:rsid w:val="00F4004C"/>
    <w:rsid w:val="00F40493"/>
    <w:rsid w:val="00F412BB"/>
    <w:rsid w:val="00F42888"/>
    <w:rsid w:val="00F64454"/>
    <w:rsid w:val="00F6721C"/>
    <w:rsid w:val="00F72AE8"/>
    <w:rsid w:val="00F77A72"/>
    <w:rsid w:val="00F826BA"/>
    <w:rsid w:val="00F84320"/>
    <w:rsid w:val="00F95507"/>
    <w:rsid w:val="00F95665"/>
    <w:rsid w:val="00F95D09"/>
    <w:rsid w:val="00F969FC"/>
    <w:rsid w:val="00F977D8"/>
    <w:rsid w:val="00FA6ADE"/>
    <w:rsid w:val="00FA773B"/>
    <w:rsid w:val="00FB29BE"/>
    <w:rsid w:val="00FC3501"/>
    <w:rsid w:val="00FD1227"/>
    <w:rsid w:val="00FD169B"/>
    <w:rsid w:val="00FD424F"/>
    <w:rsid w:val="00FD4348"/>
    <w:rsid w:val="00FD5360"/>
    <w:rsid w:val="00FE5E73"/>
    <w:rsid w:val="00FF62C2"/>
    <w:rsid w:val="00FF6CD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4:docId w14:val="708B2719"/>
  <w15:docId w15:val="{676A19D0-89EB-4ED8-BDC2-8844DA68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tabs>
        <w:tab w:val="clear" w:pos="360"/>
        <w:tab w:val="num" w:pos="720"/>
      </w:tabs>
      <w:spacing w:before="360" w:after="60"/>
      <w:ind w:left="720" w:hanging="720"/>
      <w:outlineLvl w:val="1"/>
    </w:pPr>
    <w:rPr>
      <w:b/>
      <w:bCs/>
    </w:rPr>
  </w:style>
  <w:style w:type="paragraph" w:styleId="Nadpis3">
    <w:name w:val="heading 3"/>
    <w:basedOn w:val="Normln"/>
    <w:next w:val="AqpText"/>
    <w:link w:val="Nadpis3Char"/>
    <w:uiPriority w:val="99"/>
    <w:qFormat/>
    <w:rsid w:val="00EC6B7C"/>
    <w:pPr>
      <w:keepNext/>
      <w:numPr>
        <w:ilvl w:val="3"/>
        <w:numId w:val="5"/>
      </w:numPr>
      <w:spacing w:before="360" w:after="60"/>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qFormat/>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2B67DC"/>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2B67DC"/>
    <w:rPr>
      <w:rFonts w:ascii="Arial Narrow" w:hAnsi="Arial Narrow"/>
      <w:color w:val="000000"/>
      <w:sz w:val="24"/>
      <w:szCs w:val="20"/>
    </w:rPr>
  </w:style>
  <w:style w:type="paragraph" w:customStyle="1" w:styleId="StylNadpis2Vpravo-06cmPed0bZa0b">
    <w:name w:val="Styl Nadpis 2 + Vpravo:  -0.6 cm Před:  0 b. Za:  0 b."/>
    <w:basedOn w:val="Nadpis2"/>
    <w:uiPriority w:val="99"/>
    <w:rsid w:val="002B67DC"/>
    <w:pPr>
      <w:numPr>
        <w:ilvl w:val="0"/>
        <w:numId w:val="10"/>
      </w:numPr>
      <w:tabs>
        <w:tab w:val="left" w:pos="576"/>
      </w:tabs>
      <w:spacing w:before="0" w:after="0"/>
      <w:ind w:right="-341"/>
      <w:jc w:val="both"/>
    </w:pPr>
    <w:rPr>
      <w:rFonts w:ascii="Arial Narrow" w:hAnsi="Arial Narrow" w:cs="Times New Roman"/>
      <w:caps/>
      <w:sz w:val="24"/>
    </w:rPr>
  </w:style>
  <w:style w:type="paragraph" w:customStyle="1" w:styleId="Nadpis23">
    <w:name w:val="Nadpis 2.3"/>
    <w:basedOn w:val="StylNadpis2Vpravo-06cmPed0bZa0b"/>
    <w:uiPriority w:val="99"/>
    <w:rsid w:val="002B67DC"/>
    <w:pPr>
      <w:numPr>
        <w:numId w:val="11"/>
      </w:numPr>
      <w:tabs>
        <w:tab w:val="num" w:pos="720"/>
      </w:tabs>
    </w:pPr>
  </w:style>
  <w:style w:type="paragraph" w:customStyle="1" w:styleId="Nadpis24">
    <w:name w:val="Nadpis 2.4"/>
    <w:basedOn w:val="Nadpis2"/>
    <w:uiPriority w:val="99"/>
    <w:rsid w:val="002B67DC"/>
    <w:pPr>
      <w:numPr>
        <w:ilvl w:val="0"/>
        <w:numId w:val="12"/>
      </w:numPr>
      <w:tabs>
        <w:tab w:val="left" w:pos="576"/>
      </w:tabs>
      <w:spacing w:before="240"/>
      <w:jc w:val="both"/>
    </w:pPr>
    <w:rPr>
      <w:rFonts w:ascii="Arial Narrow" w:hAnsi="Arial Narrow" w:cs="Times New Roman"/>
      <w:bCs w:val="0"/>
      <w:caps/>
      <w:sz w:val="24"/>
    </w:rPr>
  </w:style>
  <w:style w:type="paragraph" w:customStyle="1" w:styleId="N10-Popisspec">
    <w:name w:val="N10-Popis_spec"/>
    <w:basedOn w:val="Normln"/>
    <w:link w:val="N10-PopisspecChar"/>
    <w:uiPriority w:val="99"/>
    <w:rsid w:val="002B67DC"/>
    <w:pPr>
      <w:widowControl w:val="0"/>
      <w:spacing w:before="120"/>
      <w:ind w:left="992"/>
      <w:jc w:val="both"/>
    </w:pPr>
    <w:rPr>
      <w:rFonts w:ascii="Arial Narrow" w:hAnsi="Arial Narrow" w:cs="Times New Roman"/>
    </w:rPr>
  </w:style>
  <w:style w:type="character" w:customStyle="1" w:styleId="N10-PopisspecChar">
    <w:name w:val="N10-Popis_spec Char"/>
    <w:link w:val="N10-Popisspec"/>
    <w:uiPriority w:val="99"/>
    <w:locked/>
    <w:rsid w:val="002B67DC"/>
    <w:rPr>
      <w:rFonts w:ascii="Arial Narrow" w:hAnsi="Arial Narrow"/>
      <w:sz w:val="20"/>
      <w:szCs w:val="20"/>
    </w:rPr>
  </w:style>
  <w:style w:type="paragraph" w:customStyle="1" w:styleId="Nadpis26">
    <w:name w:val="Nadpis 2.6"/>
    <w:basedOn w:val="Nadpis24"/>
    <w:uiPriority w:val="99"/>
    <w:rsid w:val="002B67DC"/>
    <w:pPr>
      <w:numPr>
        <w:numId w:val="15"/>
      </w:numPr>
      <w:ind w:right="-341"/>
    </w:pPr>
    <w:rPr>
      <w:szCs w:val="22"/>
    </w:rPr>
  </w:style>
  <w:style w:type="paragraph" w:customStyle="1" w:styleId="Nadpis28">
    <w:name w:val="Nadpis 2.8"/>
    <w:basedOn w:val="Nadpis26"/>
    <w:uiPriority w:val="99"/>
    <w:rsid w:val="002B67DC"/>
    <w:pPr>
      <w:numPr>
        <w:numId w:val="17"/>
      </w:numPr>
    </w:pPr>
  </w:style>
  <w:style w:type="paragraph" w:customStyle="1" w:styleId="AqpNormlnText">
    <w:name w:val="AqpNormálníText"/>
    <w:basedOn w:val="Normln"/>
    <w:uiPriority w:val="99"/>
    <w:rsid w:val="002B67DC"/>
    <w:pPr>
      <w:spacing w:before="120"/>
      <w:jc w:val="both"/>
    </w:pPr>
    <w:rPr>
      <w:rFonts w:ascii="Arial Narrow" w:hAnsi="Arial Narrow" w:cs="Times New Roman"/>
    </w:rPr>
  </w:style>
  <w:style w:type="paragraph" w:styleId="Odstavecseseznamem">
    <w:name w:val="List Paragraph"/>
    <w:basedOn w:val="Normln"/>
    <w:uiPriority w:val="34"/>
    <w:qFormat/>
    <w:rsid w:val="002B67DC"/>
    <w:pPr>
      <w:ind w:left="720"/>
    </w:pPr>
    <w:rPr>
      <w:rFonts w:ascii="Calibri" w:hAnsi="Calibri" w:cs="Calibri"/>
      <w:sz w:val="22"/>
      <w:szCs w:val="22"/>
    </w:rPr>
  </w:style>
  <w:style w:type="paragraph" w:styleId="Zkladntextodsazen">
    <w:name w:val="Body Text Indent"/>
    <w:basedOn w:val="Normln"/>
    <w:link w:val="ZkladntextodsazenChar"/>
    <w:uiPriority w:val="99"/>
    <w:locked/>
    <w:rsid w:val="002B67DC"/>
    <w:pPr>
      <w:spacing w:after="120"/>
      <w:ind w:left="283"/>
    </w:pPr>
  </w:style>
  <w:style w:type="character" w:customStyle="1" w:styleId="ZkladntextodsazenChar">
    <w:name w:val="Základní text odsazený Char"/>
    <w:basedOn w:val="Standardnpsmoodstavce"/>
    <w:link w:val="Zkladntextodsazen"/>
    <w:uiPriority w:val="99"/>
    <w:rsid w:val="002B67DC"/>
    <w:rPr>
      <w:rFonts w:ascii="Arial" w:hAnsi="Arial" w:cs="Arial"/>
      <w:sz w:val="20"/>
      <w:szCs w:val="20"/>
    </w:rPr>
  </w:style>
  <w:style w:type="paragraph" w:styleId="Zkladntext-prvnodsazen">
    <w:name w:val="Body Text First Indent"/>
    <w:basedOn w:val="Zkladntext"/>
    <w:link w:val="Zkladntext-prvnodsazenChar"/>
    <w:uiPriority w:val="99"/>
    <w:locked/>
    <w:rsid w:val="002B67DC"/>
    <w:pPr>
      <w:spacing w:after="120"/>
      <w:ind w:firstLine="210"/>
      <w:jc w:val="left"/>
    </w:pPr>
    <w:rPr>
      <w:rFonts w:ascii="Arial" w:hAnsi="Arial" w:cs="Arial"/>
      <w:color w:val="auto"/>
      <w:sz w:val="20"/>
    </w:rPr>
  </w:style>
  <w:style w:type="character" w:customStyle="1" w:styleId="Zkladntext-prvnodsazenChar">
    <w:name w:val="Základní text - první odsazený Char"/>
    <w:basedOn w:val="ZkladntextChar"/>
    <w:link w:val="Zkladntext-prvnodsazen"/>
    <w:uiPriority w:val="99"/>
    <w:rsid w:val="002B67DC"/>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0266">
      <w:bodyDiv w:val="1"/>
      <w:marLeft w:val="0"/>
      <w:marRight w:val="0"/>
      <w:marTop w:val="0"/>
      <w:marBottom w:val="0"/>
      <w:divBdr>
        <w:top w:val="none" w:sz="0" w:space="0" w:color="auto"/>
        <w:left w:val="none" w:sz="0" w:space="0" w:color="auto"/>
        <w:bottom w:val="none" w:sz="0" w:space="0" w:color="auto"/>
        <w:right w:val="none" w:sz="0" w:space="0" w:color="auto"/>
      </w:divBdr>
    </w:div>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soh.mzp.cz/RegistrZarizeni/Main/Mapa"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1485</TotalTime>
  <Pages>23</Pages>
  <Words>8250</Words>
  <Characters>51867</Characters>
  <Application>Microsoft Office Word</Application>
  <DocSecurity>0</DocSecurity>
  <Lines>432</Lines>
  <Paragraphs>119</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59998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45</cp:revision>
  <cp:lastPrinted>2023-03-22T07:27:00Z</cp:lastPrinted>
  <dcterms:created xsi:type="dcterms:W3CDTF">2017-08-17T06:36:00Z</dcterms:created>
  <dcterms:modified xsi:type="dcterms:W3CDTF">2023-03-22T07:27:00Z</dcterms:modified>
</cp:coreProperties>
</file>